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22" w:rsidRPr="007E46E2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I. ОПРЕДЕЛЕНИЕ – т.</w:t>
      </w:r>
      <w:r w:rsidR="00A5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333B" w:rsidRPr="007E46E2">
        <w:rPr>
          <w:rFonts w:ascii="Times New Roman" w:hAnsi="Times New Roman" w:cs="Times New Roman"/>
          <w:b/>
          <w:sz w:val="24"/>
          <w:szCs w:val="24"/>
        </w:rPr>
        <w:t>17</w:t>
      </w:r>
      <w:r w:rsidRPr="007E46E2">
        <w:rPr>
          <w:rFonts w:ascii="Times New Roman" w:hAnsi="Times New Roman" w:cs="Times New Roman"/>
          <w:b/>
          <w:sz w:val="24"/>
          <w:szCs w:val="24"/>
        </w:rPr>
        <w:t>, §</w:t>
      </w:r>
      <w:r w:rsidR="00C711A9" w:rsidRPr="007E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1 от ДР на ЗДДС</w:t>
      </w:r>
    </w:p>
    <w:p w:rsidR="00CA7E16" w:rsidRPr="007E46E2" w:rsidRDefault="005F0E9B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486400" cy="4792345"/>
                <wp:effectExtent l="6985" t="13335" r="12065" b="139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92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B6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D4333B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ови превозни средства”</w:t>
                            </w:r>
                            <w:r w:rsidR="00946C4B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(НПС)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са: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а/ </w:t>
                            </w:r>
                            <w:r w:rsidRPr="00B327A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плавателни съдове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дължина над 7,5 м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 изключение на тези, предназначени за превоз на пътници или товари, за навигация, за търговски, промишлени или риболовни дейности, за спасителни и помощни операции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изминали повече от 3 месеца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плавали повече от 100 часа;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б/ </w:t>
                            </w:r>
                            <w:r w:rsidRPr="00B327A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въздухоплавателни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максимално излетно тегло над 1550 кг., предназначени за превоз на пътници или товари 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 изключение на тези, авиационни оператори, които поддържат международни линии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изминали повече от три месеца,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били в полет повече от 40 часа;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в/ </w:t>
                            </w:r>
                            <w:r w:rsidRPr="004016E4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моторни превозни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обем на двигателя над 48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куб.см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. или с мощност над 7,2 киловата, предназначени за превоз на пътници или товари,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изминали повече от 6 месеца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/ към датата на възникване на данъчното събитие за доставката им не са изминали повече от 6000 км.</w:t>
                            </w:r>
                          </w:p>
                          <w:p w:rsidR="00DC6B67" w:rsidRPr="00672522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6B67" w:rsidRPr="00361C1D" w:rsidRDefault="00DC6B67" w:rsidP="00361C1D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8pt;margin-top:8.2pt;width:6in;height:3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C6B6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D4333B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ови превозни средства”</w:t>
                      </w:r>
                      <w:r w:rsidR="00946C4B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(НПС)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са: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а/ </w:t>
                      </w:r>
                      <w:r w:rsidRPr="00B327A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плавателни съдове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дължина над 7,5 м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с изключение на тези, предназначени за превоз на пътници или товари, за навигация, за търговски, промишлени или риболовни дейности, за спасителни и помощни операции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3 месеца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плавали повече от 100 часа;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б/ </w:t>
                      </w:r>
                      <w:r w:rsidRPr="00B327A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въздухоплавателни средства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максимално излетно тегло над 1550 кг., предназначени за превоз на пътници или товари 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с изключение на тези, авиационни оператори, които поддържат международни линии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три месеца,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били в полет повече от 40 часа;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в/ </w:t>
                      </w:r>
                      <w:r w:rsidRPr="004016E4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моторни превозни средства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обем на двигателя над 48 куб.см. или с мощност над 7,2 киловата, предназначени за превоз на пътници или товари,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6 месеца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изминали повече от 6000 км.</w:t>
                      </w:r>
                    </w:p>
                    <w:p w:rsidR="00DC6B67" w:rsidRPr="00672522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DC6B67" w:rsidRPr="00361C1D" w:rsidRDefault="00DC6B67" w:rsidP="00361C1D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454" w:rsidRPr="007E46E2" w:rsidRDefault="00E67454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CE650C" w:rsidRPr="007E46E2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1D3" w:rsidRPr="007E46E2" w:rsidRDefault="0085774D" w:rsidP="000822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4016E4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520808" w:rsidRPr="007E46E2">
        <w:rPr>
          <w:rFonts w:ascii="Times New Roman" w:hAnsi="Times New Roman" w:cs="Times New Roman"/>
          <w:sz w:val="24"/>
          <w:szCs w:val="24"/>
        </w:rPr>
        <w:t>Освен за нерегистрирано по ЗДДС лице с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измененията на чл. 168, </w:t>
      </w:r>
      <w:r w:rsidR="00BD13E4">
        <w:rPr>
          <w:rFonts w:ascii="Times New Roman" w:hAnsi="Times New Roman" w:cs="Times New Roman"/>
          <w:sz w:val="24"/>
          <w:szCs w:val="24"/>
        </w:rPr>
        <w:t xml:space="preserve">  </w:t>
      </w:r>
      <w:r w:rsidR="006F71D3" w:rsidRPr="007E46E2">
        <w:rPr>
          <w:rFonts w:ascii="Times New Roman" w:hAnsi="Times New Roman" w:cs="Times New Roman"/>
          <w:sz w:val="24"/>
          <w:szCs w:val="24"/>
        </w:rPr>
        <w:t>ал. 1 от ЗДДС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 (в сила от 01.01.2011 г.)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се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въвежда изрично задължение за регистрираните само за целите на ВОП (чл. 99 от ЗДДС) и </w:t>
      </w:r>
      <w:r w:rsidR="00520808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получавани или доставяни услуги </w:t>
      </w:r>
      <w:r w:rsidR="00082272" w:rsidRPr="007E46E2">
        <w:rPr>
          <w:rFonts w:ascii="Times New Roman" w:hAnsi="Times New Roman" w:cs="Times New Roman"/>
          <w:sz w:val="24"/>
          <w:szCs w:val="24"/>
        </w:rPr>
        <w:t>(</w:t>
      </w:r>
      <w:r w:rsidR="006F71D3" w:rsidRPr="007E46E2">
        <w:rPr>
          <w:rFonts w:ascii="Times New Roman" w:hAnsi="Times New Roman" w:cs="Times New Roman"/>
          <w:sz w:val="24"/>
          <w:szCs w:val="24"/>
        </w:rPr>
        <w:t>чл. 97а</w:t>
      </w:r>
      <w:r w:rsidR="00082272" w:rsidRPr="007E46E2">
        <w:rPr>
          <w:rFonts w:ascii="Times New Roman" w:hAnsi="Times New Roman" w:cs="Times New Roman"/>
          <w:sz w:val="24"/>
          <w:szCs w:val="24"/>
        </w:rPr>
        <w:t>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от ЗДДС лица задължението да декларират, съответно облагат, извършените от тях ВОД и ВОП на нови превозни средства, тъй като освобождаване от режима на ВОД и ВОП на нови превозни средства е допустимо само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>регистрирани за цялата си независима икономическа дейност лица, при които тези особени доставки се отчитат по общия ред.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lastRenderedPageBreak/>
        <w:t>ІІ. ДЕКЛАРИРАНЕ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Всяко </w:t>
      </w:r>
      <w:r w:rsidR="00941C13" w:rsidRPr="007E46E2">
        <w:rPr>
          <w:rFonts w:ascii="Times New Roman" w:hAnsi="Times New Roman" w:cs="Times New Roman"/>
          <w:sz w:val="24"/>
          <w:szCs w:val="24"/>
        </w:rPr>
        <w:t>лице по чл. 168 от закона</w:t>
      </w:r>
      <w:r w:rsidRPr="007E46E2">
        <w:rPr>
          <w:rFonts w:ascii="Times New Roman" w:hAnsi="Times New Roman" w:cs="Times New Roman"/>
          <w:sz w:val="24"/>
          <w:szCs w:val="24"/>
        </w:rPr>
        <w:t>,</w:t>
      </w:r>
      <w:r w:rsidRPr="007E4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sz w:val="24"/>
          <w:szCs w:val="24"/>
        </w:rPr>
        <w:t xml:space="preserve">което извърши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 или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доставка на НПС е длъжно в 14-дневен срок от изтичане на данъчния период, през който данъкът за придобиването или доставката е станал изискуем, да декларира извършеното от него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 или извършена инцидентна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доставка. Декларирането се извършва с подаването на декларация в териториалната дирекция на Националната агенция за приходите, където лицето е регистрирано или подлежи на регистрация по Данъчно-осигурителния процесуален кодекс. Декларация</w:t>
      </w:r>
      <w:r w:rsidR="003B57E9">
        <w:rPr>
          <w:rFonts w:ascii="Times New Roman" w:hAnsi="Times New Roman" w:cs="Times New Roman"/>
          <w:sz w:val="24"/>
          <w:szCs w:val="24"/>
        </w:rPr>
        <w:t>та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е по образец - приложение № 19 на ППЗДДС. В декларацията се посочва задължително и размера на данъка. Към декларацията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 xml:space="preserve">ал. 1 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от ЗДДС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прилага копие от документа, издаден от доставчика, който задължително съдържа реквизитите по </w:t>
      </w:r>
      <w:r w:rsidR="00BD13E4">
        <w:rPr>
          <w:rFonts w:ascii="Times New Roman" w:hAnsi="Times New Roman" w:cs="Times New Roman"/>
          <w:sz w:val="24"/>
          <w:szCs w:val="24"/>
        </w:rPr>
        <w:t xml:space="preserve">   </w:t>
      </w:r>
      <w:r w:rsidRPr="007E46E2">
        <w:rPr>
          <w:rFonts w:ascii="Times New Roman" w:hAnsi="Times New Roman" w:cs="Times New Roman"/>
          <w:sz w:val="24"/>
          <w:szCs w:val="24"/>
        </w:rPr>
        <w:t>чл. 114, ал. 1, т. 3 - 15 от ЗДДС.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ІІІ. ВНАСЯНЕ НА ДАНЪКА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Данъкът, дължим за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вътреобщностното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 на ново превозно средство</w:t>
      </w:r>
      <w:r w:rsidR="00941C13" w:rsidRPr="007E46E2">
        <w:rPr>
          <w:rFonts w:ascii="Times New Roman" w:hAnsi="Times New Roman" w:cs="Times New Roman"/>
          <w:sz w:val="24"/>
          <w:szCs w:val="24"/>
        </w:rPr>
        <w:t xml:space="preserve">, се внася от лицето по чл. </w:t>
      </w:r>
      <w:r w:rsidR="003C02FA" w:rsidRPr="007E46E2">
        <w:rPr>
          <w:rFonts w:ascii="Times New Roman" w:hAnsi="Times New Roman" w:cs="Times New Roman"/>
          <w:sz w:val="24"/>
          <w:szCs w:val="24"/>
        </w:rPr>
        <w:t>168 от закона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14-дневен срок от изтичането на данъчния период, през който данъкът за придобиването е станал изискуем. Данъкът се внася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 по сметка на териториалната дирекция на Националната агенция за приходите, където лицето е регистрирано или подлежи на регистрация по ДОПК. Данъкът се смята за внесен на датата, на която сумата е постъпила в съответната сметка.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ІV.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ПРАВО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1.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Условия за възникване на правото на възстановяване на платения за ВОП на НПС данък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последваща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доставка лицето има право на възстановяване на платения данък, ако: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лицето притежава фактура, отгов</w:t>
      </w:r>
      <w:r w:rsidR="00B00C03" w:rsidRPr="007E46E2">
        <w:rPr>
          <w:rFonts w:ascii="Times New Roman" w:hAnsi="Times New Roman" w:cs="Times New Roman"/>
          <w:sz w:val="24"/>
          <w:szCs w:val="24"/>
        </w:rPr>
        <w:t>аряща на законовите изисквания (</w:t>
      </w:r>
      <w:r w:rsidRPr="007E46E2">
        <w:rPr>
          <w:rFonts w:ascii="Times New Roman" w:hAnsi="Times New Roman" w:cs="Times New Roman"/>
          <w:sz w:val="24"/>
          <w:szCs w:val="24"/>
        </w:rPr>
        <w:t>когато новото превозно средство е заку</w:t>
      </w:r>
      <w:r w:rsidR="00B00C03" w:rsidRPr="007E46E2">
        <w:rPr>
          <w:rFonts w:ascii="Times New Roman" w:hAnsi="Times New Roman" w:cs="Times New Roman"/>
          <w:sz w:val="24"/>
          <w:szCs w:val="24"/>
        </w:rPr>
        <w:t>пено на територията на страната) или митническ</w:t>
      </w:r>
      <w:r w:rsidR="00E77C68" w:rsidRPr="007E46E2">
        <w:rPr>
          <w:rFonts w:ascii="Times New Roman" w:hAnsi="Times New Roman" w:cs="Times New Roman"/>
          <w:sz w:val="24"/>
          <w:szCs w:val="24"/>
        </w:rPr>
        <w:t>и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д</w:t>
      </w:r>
      <w:r w:rsidR="00E77C68" w:rsidRPr="007E46E2">
        <w:rPr>
          <w:rFonts w:ascii="Times New Roman" w:hAnsi="Times New Roman" w:cs="Times New Roman"/>
          <w:sz w:val="24"/>
          <w:szCs w:val="24"/>
        </w:rPr>
        <w:t>окумент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(в случаите на внос)</w:t>
      </w:r>
      <w:r w:rsidRPr="007E4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лицето е подало декларация за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 (в случаите, когато лицето е придобило превозното средство чрез </w:t>
      </w:r>
      <w:proofErr w:type="spellStart"/>
      <w:r w:rsidR="000708E1"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="000708E1" w:rsidRPr="007E46E2">
        <w:rPr>
          <w:rFonts w:ascii="Times New Roman" w:hAnsi="Times New Roman" w:cs="Times New Roman"/>
          <w:sz w:val="24"/>
          <w:szCs w:val="24"/>
        </w:rPr>
        <w:t xml:space="preserve"> придобиване)</w:t>
      </w:r>
      <w:r w:rsidRPr="007E46E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данъкът за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вътреобщностното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 или вноса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2. Упражняване на правото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Правото на възстановяване на данъка </w:t>
      </w:r>
      <w:r w:rsidR="00A55398">
        <w:rPr>
          <w:rFonts w:ascii="Times New Roman" w:hAnsi="Times New Roman" w:cs="Times New Roman"/>
          <w:sz w:val="24"/>
          <w:szCs w:val="24"/>
        </w:rPr>
        <w:t xml:space="preserve">за ВОД на НПС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упражнява, като размерът на данъка за възстановяване се посочва в </w:t>
      </w:r>
      <w:r w:rsidRPr="007E46E2">
        <w:rPr>
          <w:rFonts w:ascii="Times New Roman" w:hAnsi="Times New Roman" w:cs="Times New Roman"/>
          <w:b/>
          <w:sz w:val="24"/>
          <w:szCs w:val="24"/>
        </w:rPr>
        <w:t xml:space="preserve">декларацията </w:t>
      </w:r>
      <w:r w:rsidR="00B00C03" w:rsidRPr="007E46E2">
        <w:rPr>
          <w:rFonts w:ascii="Times New Roman" w:hAnsi="Times New Roman" w:cs="Times New Roman"/>
          <w:sz w:val="24"/>
          <w:szCs w:val="24"/>
        </w:rPr>
        <w:t>за ВОД (обр. 19 от ППЗДДС)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Към декларацията се прилагат следните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</w:t>
      </w:r>
      <w:r w:rsidRPr="007E46E2">
        <w:rPr>
          <w:rFonts w:ascii="Times New Roman" w:hAnsi="Times New Roman" w:cs="Times New Roman"/>
          <w:sz w:val="24"/>
          <w:szCs w:val="24"/>
        </w:rPr>
        <w:t>:</w:t>
      </w:r>
    </w:p>
    <w:p w:rsidR="0085774D" w:rsidRPr="007E46E2" w:rsidRDefault="0085774D" w:rsidP="00B00C03">
      <w:pPr>
        <w:numPr>
          <w:ilvl w:val="0"/>
          <w:numId w:val="2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копие на документ, удостоверяващ придобиването на новото превозно средство: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фактура, отговаряща на изискванията на чл. 114 - когато превозното средство е закупено на територията на страната,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б) </w:t>
      </w:r>
      <w:r w:rsidR="00E77C68" w:rsidRPr="007E46E2">
        <w:rPr>
          <w:rFonts w:ascii="Times New Roman" w:hAnsi="Times New Roman" w:cs="Times New Roman"/>
          <w:sz w:val="24"/>
          <w:szCs w:val="24"/>
        </w:rPr>
        <w:t>митнически документ</w:t>
      </w:r>
      <w:r w:rsidRPr="007E46E2">
        <w:rPr>
          <w:rFonts w:ascii="Times New Roman" w:hAnsi="Times New Roman" w:cs="Times New Roman"/>
          <w:sz w:val="24"/>
          <w:szCs w:val="24"/>
        </w:rPr>
        <w:t>, удостоверяващ приключването на митническите формалности - когато превозното средство е внесено,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в) документ, издаден от доставчика, който задължително съдържа реквизитите по чл. 114, ал. 1, т. 3 - 15 от закона - когато превозното средство е придобито от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копие на платежен документ, удостоверяващ, че данъкът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55398">
        <w:rPr>
          <w:rFonts w:ascii="Times New Roman" w:hAnsi="Times New Roman" w:cs="Times New Roman"/>
          <w:sz w:val="24"/>
          <w:szCs w:val="24"/>
        </w:rPr>
        <w:t>, к</w:t>
      </w:r>
      <w:r w:rsidRPr="007E46E2">
        <w:rPr>
          <w:rFonts w:ascii="Times New Roman" w:hAnsi="Times New Roman" w:cs="Times New Roman"/>
          <w:sz w:val="24"/>
          <w:szCs w:val="24"/>
        </w:rPr>
        <w:t xml:space="preserve">огато превозното средство е придобито от внос или от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документи, доказващи изпращането или транспортирането на превозното средство от територията на страната до територията на друга държава членка: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а)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</w:t>
      </w:r>
      <w:r w:rsidR="00A55398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случаите, когато транспортът е за сметка на доставчика или на получателя, но е извършен от трето лице,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б)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- когато транспортът е извършен от доставчика,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в) писмено потвърждение от получателя, удостоверяващо, че превозното средство е получено на територията на друга държава членка - когато транспортът е извършен от получателя;</w:t>
      </w:r>
    </w:p>
    <w:p w:rsidR="0085774D" w:rsidRPr="007E46E2" w:rsidRDefault="0085774D" w:rsidP="00B00C03">
      <w:pPr>
        <w:numPr>
          <w:ilvl w:val="0"/>
          <w:numId w:val="2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декларация (свободен текст), подписана от получателя, в която той удостоверява: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че придобива ново превозно средство по смисъла на § 1, т. 17 от допълнителната разпоредба на закона;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б) че е запознат, че </w:t>
      </w:r>
      <w:proofErr w:type="spellStart"/>
      <w:r w:rsidRPr="007E46E2">
        <w:rPr>
          <w:rFonts w:ascii="Times New Roman" w:hAnsi="Times New Roman" w:cs="Times New Roman"/>
          <w:sz w:val="24"/>
          <w:szCs w:val="24"/>
        </w:rPr>
        <w:t>вътреобщностното</w:t>
      </w:r>
      <w:proofErr w:type="spellEnd"/>
      <w:r w:rsidRPr="007E46E2">
        <w:rPr>
          <w:rFonts w:ascii="Times New Roman" w:hAnsi="Times New Roman" w:cs="Times New Roman"/>
          <w:sz w:val="24"/>
          <w:szCs w:val="24"/>
        </w:rPr>
        <w:t xml:space="preserve"> придобиване на превозното средство подлежи на деклариране и облагане с данък в държавата членка, където превозното средство се изпраща/транспортира;</w:t>
      </w:r>
    </w:p>
    <w:p w:rsidR="0085774D" w:rsidRPr="007E46E2" w:rsidRDefault="0085774D" w:rsidP="00DC6B67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документ, издаден от сервиз, застраховател или компетентен държавен орган (министерство, ведомство и др.), удостоверяващ, че превозното средство е ново по смисъла на § 1, т. 17 от допълнителната разпоредба на закона.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3.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Размер на данъка, който подлежи на възстановяване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Размерът на данъка, който подлежи на възстановяване не може да бъде по-голям от размера на данъка, който би бил изискуем от лицето, ако доставката не беше облагаема с нулева ставка.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4.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Срок за възстановяване на данъка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Възстановяването на данъка се извършва в 2-месечен срок от подаване на декларацията и приложените към нея документи.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V</w:t>
      </w:r>
      <w:r w:rsidRPr="007E46E2">
        <w:rPr>
          <w:rFonts w:ascii="Times New Roman" w:hAnsi="Times New Roman" w:cs="Times New Roman"/>
          <w:sz w:val="24"/>
          <w:szCs w:val="24"/>
        </w:rPr>
        <w:t xml:space="preserve">.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ДОКУМЕНТИРАНЕ НА ИНЦИДЕНТНА ВОД НА НПС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инцидентна доставка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A55398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>ал. 1 от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Pr="007E46E2">
        <w:rPr>
          <w:rFonts w:ascii="Times New Roman" w:hAnsi="Times New Roman" w:cs="Times New Roman"/>
          <w:sz w:val="24"/>
          <w:szCs w:val="24"/>
        </w:rPr>
        <w:t xml:space="preserve">физическо лице, което не е едноличен търговец, лицето издава документ, който съдържа реквизитите по 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43631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7E46E2">
        <w:rPr>
          <w:rFonts w:ascii="Times New Roman" w:hAnsi="Times New Roman" w:cs="Times New Roman"/>
          <w:sz w:val="24"/>
          <w:szCs w:val="24"/>
        </w:rPr>
        <w:t xml:space="preserve">чл. 114, ал. 1, т. 3 </w:t>
      </w:r>
      <w:r w:rsidR="008E7C41" w:rsidRPr="007E46E2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15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от същия закон</w:t>
      </w:r>
      <w:r w:rsidR="004F69DC">
        <w:rPr>
          <w:rFonts w:ascii="Times New Roman" w:hAnsi="Times New Roman" w:cs="Times New Roman"/>
          <w:sz w:val="24"/>
          <w:szCs w:val="24"/>
        </w:rPr>
        <w:t xml:space="preserve"> (чл. 168, ал. 8 от 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sectPr w:rsidR="0085774D" w:rsidRPr="007E46E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6A" w:rsidRDefault="003A246A">
      <w:r>
        <w:separator/>
      </w:r>
    </w:p>
  </w:endnote>
  <w:endnote w:type="continuationSeparator" w:id="0">
    <w:p w:rsidR="003A246A" w:rsidRDefault="003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67" w:rsidRDefault="00DC6B67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67" w:rsidRDefault="00DC6B6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67" w:rsidRPr="00A43C9D" w:rsidRDefault="00DC6B6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9B24B0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4F69DC">
      <w:rPr>
        <w:rFonts w:ascii="Times New Roman" w:hAnsi="Times New Roman" w:cs="Times New Roman"/>
        <w:color w:val="003366"/>
      </w:rPr>
      <w:t>9</w:t>
    </w:r>
  </w:p>
  <w:p w:rsidR="00DC6B67" w:rsidRPr="00824EE9" w:rsidRDefault="00DC6B6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6A" w:rsidRDefault="003A246A">
      <w:r>
        <w:separator/>
      </w:r>
    </w:p>
  </w:footnote>
  <w:footnote w:type="continuationSeparator" w:id="0">
    <w:p w:rsidR="003A246A" w:rsidRDefault="003A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C6B67">
      <w:trPr>
        <w:cantSplit/>
        <w:trHeight w:val="725"/>
      </w:trPr>
      <w:tc>
        <w:tcPr>
          <w:tcW w:w="2340" w:type="dxa"/>
          <w:vMerge w:val="restart"/>
        </w:tcPr>
        <w:p w:rsidR="00DC6B67" w:rsidRPr="00554FAB" w:rsidRDefault="00DC6B6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DC6B67" w:rsidRDefault="005F0E9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C6B6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DC6B67" w:rsidRPr="0006512F" w:rsidRDefault="00DC6B6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9</w:t>
          </w:r>
        </w:p>
      </w:tc>
    </w:tr>
    <w:tr w:rsidR="00DC6B67">
      <w:trPr>
        <w:cantSplit/>
        <w:trHeight w:val="692"/>
      </w:trPr>
      <w:tc>
        <w:tcPr>
          <w:tcW w:w="2340" w:type="dxa"/>
          <w:vMerge/>
        </w:tcPr>
        <w:p w:rsidR="00DC6B67" w:rsidRDefault="00DC6B6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вътреобщностно продибиване и инцидентна доставка на ново превозно средство от нерегистрирано по зддс лице</w:t>
          </w:r>
        </w:p>
        <w:p w:rsidR="00DC6B67" w:rsidRPr="00230AFB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168 зддс, глава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21, 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101-104 ппзддс</w:t>
          </w:r>
        </w:p>
        <w:p w:rsidR="00DC6B67" w:rsidRPr="00AD598A" w:rsidRDefault="00DC6B6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C6B67" w:rsidRDefault="00DC6B67" w:rsidP="00886AD9">
    <w:pPr>
      <w:jc w:val="center"/>
    </w:pPr>
  </w:p>
  <w:p w:rsidR="00DC6B67" w:rsidRDefault="00DC6B67">
    <w:pPr>
      <w:pStyle w:val="Header"/>
      <w:tabs>
        <w:tab w:val="clear" w:pos="4320"/>
        <w:tab w:val="clear" w:pos="8640"/>
      </w:tabs>
    </w:pPr>
  </w:p>
  <w:p w:rsidR="00DC6B67" w:rsidRDefault="00DC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1D4"/>
    <w:multiLevelType w:val="hybridMultilevel"/>
    <w:tmpl w:val="9BA482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914"/>
    <w:multiLevelType w:val="hybridMultilevel"/>
    <w:tmpl w:val="8ED05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7" w15:restartNumberingAfterBreak="0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A4B45"/>
    <w:multiLevelType w:val="hybridMultilevel"/>
    <w:tmpl w:val="7CF2B2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3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21"/>
  </w:num>
  <w:num w:numId="10">
    <w:abstractNumId w:val="24"/>
  </w:num>
  <w:num w:numId="11">
    <w:abstractNumId w:val="14"/>
  </w:num>
  <w:num w:numId="12">
    <w:abstractNumId w:val="15"/>
  </w:num>
  <w:num w:numId="13">
    <w:abstractNumId w:val="25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9"/>
  </w:num>
  <w:num w:numId="20">
    <w:abstractNumId w:val="27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0"/>
  </w:num>
  <w:num w:numId="26">
    <w:abstractNumId w:val="5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6512F"/>
    <w:rsid w:val="000708E1"/>
    <w:rsid w:val="00077487"/>
    <w:rsid w:val="00082272"/>
    <w:rsid w:val="00095DA7"/>
    <w:rsid w:val="0009736F"/>
    <w:rsid w:val="000D082D"/>
    <w:rsid w:val="000D2286"/>
    <w:rsid w:val="000D5F15"/>
    <w:rsid w:val="001057AD"/>
    <w:rsid w:val="0011060F"/>
    <w:rsid w:val="001144F9"/>
    <w:rsid w:val="00152E2A"/>
    <w:rsid w:val="001713CF"/>
    <w:rsid w:val="00191151"/>
    <w:rsid w:val="001A771E"/>
    <w:rsid w:val="001D0842"/>
    <w:rsid w:val="00230AFB"/>
    <w:rsid w:val="00235D79"/>
    <w:rsid w:val="002764CC"/>
    <w:rsid w:val="002B2C48"/>
    <w:rsid w:val="002B5A4F"/>
    <w:rsid w:val="002C563F"/>
    <w:rsid w:val="002C5E0D"/>
    <w:rsid w:val="00320D02"/>
    <w:rsid w:val="00345EF1"/>
    <w:rsid w:val="00361C1D"/>
    <w:rsid w:val="003953F7"/>
    <w:rsid w:val="003A246A"/>
    <w:rsid w:val="003B4798"/>
    <w:rsid w:val="003B57E9"/>
    <w:rsid w:val="003C02FA"/>
    <w:rsid w:val="003D00B5"/>
    <w:rsid w:val="004016E4"/>
    <w:rsid w:val="004232E0"/>
    <w:rsid w:val="00436319"/>
    <w:rsid w:val="00454197"/>
    <w:rsid w:val="00483691"/>
    <w:rsid w:val="004B0225"/>
    <w:rsid w:val="004F69DC"/>
    <w:rsid w:val="00520808"/>
    <w:rsid w:val="00553EB0"/>
    <w:rsid w:val="00554FAB"/>
    <w:rsid w:val="0055768E"/>
    <w:rsid w:val="00576444"/>
    <w:rsid w:val="00583DB2"/>
    <w:rsid w:val="005A708B"/>
    <w:rsid w:val="005E5C8E"/>
    <w:rsid w:val="005F0E9B"/>
    <w:rsid w:val="0060190A"/>
    <w:rsid w:val="0061483E"/>
    <w:rsid w:val="006505C7"/>
    <w:rsid w:val="00656C62"/>
    <w:rsid w:val="006575F9"/>
    <w:rsid w:val="0067027D"/>
    <w:rsid w:val="00672522"/>
    <w:rsid w:val="00673E7D"/>
    <w:rsid w:val="00676797"/>
    <w:rsid w:val="00681CC5"/>
    <w:rsid w:val="006C1F92"/>
    <w:rsid w:val="006C4272"/>
    <w:rsid w:val="006E7F44"/>
    <w:rsid w:val="006F71D3"/>
    <w:rsid w:val="00706453"/>
    <w:rsid w:val="007600B8"/>
    <w:rsid w:val="007638BD"/>
    <w:rsid w:val="00787FEC"/>
    <w:rsid w:val="00794D8A"/>
    <w:rsid w:val="007A7F48"/>
    <w:rsid w:val="007C3AD4"/>
    <w:rsid w:val="007E46E2"/>
    <w:rsid w:val="0082470F"/>
    <w:rsid w:val="00824EE9"/>
    <w:rsid w:val="00844889"/>
    <w:rsid w:val="0085774D"/>
    <w:rsid w:val="008708C2"/>
    <w:rsid w:val="00871FA3"/>
    <w:rsid w:val="00883896"/>
    <w:rsid w:val="00884E00"/>
    <w:rsid w:val="00886AD9"/>
    <w:rsid w:val="008B3F79"/>
    <w:rsid w:val="008B7BF4"/>
    <w:rsid w:val="008D2CCD"/>
    <w:rsid w:val="008E6EB4"/>
    <w:rsid w:val="008E7C41"/>
    <w:rsid w:val="008F3AA9"/>
    <w:rsid w:val="008F60A1"/>
    <w:rsid w:val="00941C13"/>
    <w:rsid w:val="00946C4B"/>
    <w:rsid w:val="009537D1"/>
    <w:rsid w:val="0096374B"/>
    <w:rsid w:val="009672E3"/>
    <w:rsid w:val="00970036"/>
    <w:rsid w:val="00993E62"/>
    <w:rsid w:val="009B24B0"/>
    <w:rsid w:val="009D598B"/>
    <w:rsid w:val="009E5AEA"/>
    <w:rsid w:val="00A0074E"/>
    <w:rsid w:val="00A11873"/>
    <w:rsid w:val="00A14E59"/>
    <w:rsid w:val="00A17902"/>
    <w:rsid w:val="00A179A3"/>
    <w:rsid w:val="00A43C9D"/>
    <w:rsid w:val="00A55398"/>
    <w:rsid w:val="00A829E6"/>
    <w:rsid w:val="00A87B04"/>
    <w:rsid w:val="00AB62D2"/>
    <w:rsid w:val="00AC5DFA"/>
    <w:rsid w:val="00AD598A"/>
    <w:rsid w:val="00AE33D7"/>
    <w:rsid w:val="00AE4660"/>
    <w:rsid w:val="00B00C03"/>
    <w:rsid w:val="00B10066"/>
    <w:rsid w:val="00B2397A"/>
    <w:rsid w:val="00B24D30"/>
    <w:rsid w:val="00B327A7"/>
    <w:rsid w:val="00B330A3"/>
    <w:rsid w:val="00B4346A"/>
    <w:rsid w:val="00B4502D"/>
    <w:rsid w:val="00B45BE0"/>
    <w:rsid w:val="00B63DA3"/>
    <w:rsid w:val="00B72D84"/>
    <w:rsid w:val="00B7797D"/>
    <w:rsid w:val="00B80C4A"/>
    <w:rsid w:val="00BB610F"/>
    <w:rsid w:val="00BB74BB"/>
    <w:rsid w:val="00BD13E4"/>
    <w:rsid w:val="00C10EDA"/>
    <w:rsid w:val="00C12C9D"/>
    <w:rsid w:val="00C336FA"/>
    <w:rsid w:val="00C711A9"/>
    <w:rsid w:val="00C94737"/>
    <w:rsid w:val="00CA7E16"/>
    <w:rsid w:val="00CD2F9F"/>
    <w:rsid w:val="00CE650C"/>
    <w:rsid w:val="00D00288"/>
    <w:rsid w:val="00D15282"/>
    <w:rsid w:val="00D174C6"/>
    <w:rsid w:val="00D17B56"/>
    <w:rsid w:val="00D27FDB"/>
    <w:rsid w:val="00D428C5"/>
    <w:rsid w:val="00D4333B"/>
    <w:rsid w:val="00D62A98"/>
    <w:rsid w:val="00D63620"/>
    <w:rsid w:val="00D71354"/>
    <w:rsid w:val="00D7217D"/>
    <w:rsid w:val="00DB7B31"/>
    <w:rsid w:val="00DC6B67"/>
    <w:rsid w:val="00DD25AE"/>
    <w:rsid w:val="00DD6716"/>
    <w:rsid w:val="00DD7A89"/>
    <w:rsid w:val="00DE0292"/>
    <w:rsid w:val="00DF1000"/>
    <w:rsid w:val="00DF19B5"/>
    <w:rsid w:val="00E0381D"/>
    <w:rsid w:val="00E2058E"/>
    <w:rsid w:val="00E27959"/>
    <w:rsid w:val="00E53381"/>
    <w:rsid w:val="00E67294"/>
    <w:rsid w:val="00E67454"/>
    <w:rsid w:val="00E76029"/>
    <w:rsid w:val="00E76038"/>
    <w:rsid w:val="00E77C68"/>
    <w:rsid w:val="00EE308B"/>
    <w:rsid w:val="00F22549"/>
    <w:rsid w:val="00F5453C"/>
    <w:rsid w:val="00F71BC8"/>
    <w:rsid w:val="00F9212B"/>
    <w:rsid w:val="00FC7960"/>
    <w:rsid w:val="00FD7751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08EF5FD2"/>
  <w15:chartTrackingRefBased/>
  <w15:docId w15:val="{1EAB5431-2F85-417D-A026-7D64C2C8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samedocreference1">
    <w:name w:val="samedocreference1"/>
    <w:rsid w:val="006F71D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F71D3"/>
    <w:rPr>
      <w:i w:val="0"/>
      <w:iCs w:val="0"/>
      <w:color w:val="0000FF"/>
      <w:u w:val="single"/>
    </w:rPr>
  </w:style>
  <w:style w:type="character" w:customStyle="1" w:styleId="search42">
    <w:name w:val="search42"/>
    <w:rsid w:val="006F71D3"/>
    <w:rPr>
      <w:shd w:val="clear" w:color="auto" w:fill="A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3</cp:revision>
  <cp:lastPrinted>2007-07-13T12:41:00Z</cp:lastPrinted>
  <dcterms:created xsi:type="dcterms:W3CDTF">2019-04-02T12:33:00Z</dcterms:created>
  <dcterms:modified xsi:type="dcterms:W3CDTF">2019-04-24T11:59:00Z</dcterms:modified>
</cp:coreProperties>
</file>