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97" w:type="dxa"/>
        <w:jc w:val="center"/>
        <w:tblBorders>
          <w:top w:val="single" w:sz="12" w:space="0" w:color="003366"/>
          <w:left w:val="single" w:sz="12" w:space="0" w:color="003366"/>
          <w:bottom w:val="single" w:sz="12" w:space="0" w:color="003366"/>
          <w:right w:val="single" w:sz="12" w:space="0" w:color="003366"/>
          <w:insideH w:val="single" w:sz="6" w:space="0" w:color="003366"/>
          <w:insideV w:val="single" w:sz="6" w:space="0" w:color="003366"/>
        </w:tblBorders>
        <w:shd w:val="thinReverseDiagStripe" w:color="FFFFFF" w:fill="FFFFFF"/>
        <w:tblLayout w:type="fixed"/>
        <w:tblCellMar>
          <w:left w:w="70" w:type="dxa"/>
          <w:right w:w="70" w:type="dxa"/>
        </w:tblCellMar>
        <w:tblLook w:val="0000" w:firstRow="0" w:lastRow="0" w:firstColumn="0" w:lastColumn="0" w:noHBand="0" w:noVBand="0"/>
      </w:tblPr>
      <w:tblGrid>
        <w:gridCol w:w="3487"/>
        <w:gridCol w:w="6610"/>
      </w:tblGrid>
      <w:tr w:rsidR="00FF6689" w:rsidRPr="00084000">
        <w:trPr>
          <w:jc w:val="center"/>
        </w:trPr>
        <w:tc>
          <w:tcPr>
            <w:tcW w:w="3487" w:type="dxa"/>
            <w:shd w:val="thinReverseDiagStripe" w:color="FFFFFF" w:fill="FFFFFF"/>
          </w:tcPr>
          <w:p w:rsidR="00FF6689" w:rsidRPr="00FF6689" w:rsidRDefault="00FF6689" w:rsidP="00FF6689">
            <w:pPr>
              <w:rPr>
                <w:rFonts w:ascii="Times New Roman" w:hAnsi="Times New Roman" w:cs="Times New Roman"/>
                <w:sz w:val="24"/>
                <w:szCs w:val="24"/>
                <w:lang w:val="ru-RU"/>
              </w:rPr>
            </w:pPr>
          </w:p>
          <w:p w:rsidR="002C6857" w:rsidRPr="00B70951" w:rsidRDefault="001D2DE9" w:rsidP="00266B9D">
            <w:pPr>
              <w:jc w:val="center"/>
              <w:rPr>
                <w:rFonts w:ascii="Times New Roman" w:hAnsi="Times New Roman" w:cs="Times New Roman"/>
                <w:b/>
                <w:color w:val="000000"/>
                <w:sz w:val="24"/>
                <w:szCs w:val="24"/>
              </w:rPr>
            </w:pPr>
            <w:r w:rsidRPr="00B70951">
              <w:rPr>
                <w:rFonts w:ascii="Times New Roman" w:hAnsi="Times New Roman" w:cs="Times New Roman"/>
                <w:b/>
                <w:color w:val="000000"/>
                <w:sz w:val="24"/>
                <w:szCs w:val="24"/>
              </w:rPr>
              <w:t>ЕЛЕМЕНТИ</w:t>
            </w:r>
            <w:r w:rsidR="00D24E97">
              <w:rPr>
                <w:rFonts w:ascii="Times New Roman" w:hAnsi="Times New Roman" w:cs="Times New Roman"/>
                <w:b/>
                <w:color w:val="000000"/>
                <w:sz w:val="24"/>
                <w:szCs w:val="24"/>
              </w:rPr>
              <w:t>,</w:t>
            </w:r>
            <w:r w:rsidRPr="00B70951">
              <w:rPr>
                <w:rFonts w:ascii="Times New Roman" w:hAnsi="Times New Roman" w:cs="Times New Roman"/>
                <w:b/>
                <w:color w:val="000000"/>
                <w:sz w:val="24"/>
                <w:szCs w:val="24"/>
              </w:rPr>
              <w:t xml:space="preserve"> ИЗКЛЮЧЕНИ ОТ </w:t>
            </w:r>
            <w:r w:rsidR="00080A7F" w:rsidRPr="00B70951">
              <w:rPr>
                <w:rFonts w:ascii="Times New Roman" w:hAnsi="Times New Roman" w:cs="Times New Roman"/>
                <w:b/>
                <w:color w:val="000000"/>
                <w:sz w:val="24"/>
                <w:szCs w:val="24"/>
              </w:rPr>
              <w:t>ДАНЪЧНАТА ОСНОВА</w:t>
            </w:r>
          </w:p>
          <w:p w:rsidR="00FF6689" w:rsidRPr="00611895" w:rsidRDefault="00FF6689" w:rsidP="00FF6689">
            <w:pPr>
              <w:rPr>
                <w:rFonts w:ascii="Times New Roman" w:hAnsi="Times New Roman" w:cs="Times New Roman"/>
                <w:color w:val="999999"/>
                <w:sz w:val="24"/>
                <w:szCs w:val="24"/>
                <w:lang w:val="ru-RU"/>
              </w:rPr>
            </w:pPr>
          </w:p>
          <w:p w:rsidR="00FF6689" w:rsidRPr="00FF6689" w:rsidRDefault="00FF6689" w:rsidP="00FF6689">
            <w:pPr>
              <w:jc w:val="center"/>
              <w:rPr>
                <w:rFonts w:ascii="Times New Roman" w:hAnsi="Times New Roman" w:cs="Times New Roman"/>
                <w:b/>
                <w:sz w:val="24"/>
                <w:szCs w:val="24"/>
              </w:rPr>
            </w:pPr>
          </w:p>
        </w:tc>
        <w:tc>
          <w:tcPr>
            <w:tcW w:w="6610" w:type="dxa"/>
            <w:shd w:val="thinReverseDiagStripe" w:color="FFFFFF" w:fill="FFFFFF"/>
          </w:tcPr>
          <w:p w:rsidR="00FF6689" w:rsidRPr="00FF6689" w:rsidRDefault="00FF6689" w:rsidP="00FF6689">
            <w:pPr>
              <w:jc w:val="both"/>
              <w:rPr>
                <w:rFonts w:ascii="Times New Roman" w:hAnsi="Times New Roman" w:cs="Times New Roman"/>
                <w:noProof/>
                <w:sz w:val="24"/>
                <w:szCs w:val="24"/>
              </w:rPr>
            </w:pPr>
          </w:p>
          <w:p w:rsidR="00AC5DFB" w:rsidRPr="00FF6689" w:rsidRDefault="00080A7F" w:rsidP="00E72975">
            <w:pPr>
              <w:jc w:val="center"/>
              <w:rPr>
                <w:rFonts w:ascii="Times New Roman" w:hAnsi="Times New Roman" w:cs="Times New Roman"/>
                <w:noProof/>
                <w:sz w:val="24"/>
                <w:szCs w:val="24"/>
                <w:lang w:val="ru-RU"/>
              </w:rPr>
            </w:pPr>
            <w:r w:rsidRPr="00B70951">
              <w:rPr>
                <w:rFonts w:ascii="Times New Roman" w:hAnsi="Times New Roman" w:cs="Times New Roman"/>
                <w:b/>
                <w:color w:val="000000"/>
                <w:sz w:val="24"/>
                <w:szCs w:val="24"/>
              </w:rPr>
              <w:t>ПОЯСНЕНИЯ</w:t>
            </w:r>
          </w:p>
        </w:tc>
      </w:tr>
      <w:tr w:rsidR="00FF6689" w:rsidRPr="00BA30F4">
        <w:trPr>
          <w:jc w:val="center"/>
        </w:trPr>
        <w:tc>
          <w:tcPr>
            <w:tcW w:w="3487" w:type="dxa"/>
            <w:shd w:val="thinReverseDiagStripe" w:color="FFFFFF" w:fill="FFFFFF"/>
          </w:tcPr>
          <w:p w:rsidR="00FF6689" w:rsidRPr="006D4A77" w:rsidRDefault="002D504F" w:rsidP="00FF6689">
            <w:pPr>
              <w:rPr>
                <w:rFonts w:ascii="Times New Roman" w:hAnsi="Times New Roman" w:cs="Times New Roman"/>
                <w:b/>
                <w:noProof/>
                <w:sz w:val="24"/>
                <w:szCs w:val="24"/>
                <w:lang w:val="ru-RU"/>
              </w:rPr>
            </w:pPr>
            <w:r w:rsidRPr="002D504F">
              <w:rPr>
                <w:rFonts w:ascii="Times New Roman" w:hAnsi="Times New Roman" w:cs="Times New Roman"/>
                <w:b/>
                <w:sz w:val="24"/>
                <w:szCs w:val="24"/>
              </w:rPr>
              <w:t>Търговска отстъпка, намаление, независимо от фор</w:t>
            </w:r>
            <w:r w:rsidR="006D4A77">
              <w:rPr>
                <w:rFonts w:ascii="Times New Roman" w:hAnsi="Times New Roman" w:cs="Times New Roman"/>
                <w:b/>
                <w:sz w:val="24"/>
                <w:szCs w:val="24"/>
              </w:rPr>
              <w:t xml:space="preserve">мата под която са предоставени </w:t>
            </w:r>
            <w:r w:rsidR="006D4A77" w:rsidRPr="006D4A77">
              <w:rPr>
                <w:rFonts w:ascii="Times New Roman" w:hAnsi="Times New Roman" w:cs="Times New Roman"/>
                <w:b/>
                <w:sz w:val="24"/>
                <w:szCs w:val="24"/>
                <w:lang w:val="ru-RU"/>
              </w:rPr>
              <w:t>(</w:t>
            </w:r>
            <w:r w:rsidR="006D4A77">
              <w:rPr>
                <w:rFonts w:ascii="Times New Roman" w:hAnsi="Times New Roman" w:cs="Times New Roman"/>
                <w:b/>
                <w:sz w:val="24"/>
                <w:szCs w:val="24"/>
              </w:rPr>
              <w:t>пари, стоки или услуги</w:t>
            </w:r>
            <w:r w:rsidR="006D4A77" w:rsidRPr="006D4A77">
              <w:rPr>
                <w:rFonts w:ascii="Times New Roman" w:hAnsi="Times New Roman" w:cs="Times New Roman"/>
                <w:b/>
                <w:sz w:val="24"/>
                <w:szCs w:val="24"/>
                <w:lang w:val="ru-RU"/>
              </w:rPr>
              <w:t>)</w:t>
            </w:r>
          </w:p>
          <w:p w:rsidR="00FF6689" w:rsidRPr="00FF6689" w:rsidRDefault="00FF6689" w:rsidP="00FF6689">
            <w:pPr>
              <w:rPr>
                <w:rFonts w:ascii="Times New Roman" w:hAnsi="Times New Roman" w:cs="Times New Roman"/>
                <w:noProof/>
                <w:sz w:val="24"/>
                <w:szCs w:val="24"/>
                <w:lang w:val="ru-RU"/>
              </w:rPr>
            </w:pPr>
          </w:p>
          <w:p w:rsidR="00FF6689" w:rsidRPr="006D4A77" w:rsidRDefault="00FF6689" w:rsidP="00266B9D">
            <w:pPr>
              <w:jc w:val="center"/>
              <w:rPr>
                <w:rFonts w:ascii="Times New Roman" w:hAnsi="Times New Roman" w:cs="Times New Roman"/>
                <w:b/>
                <w:noProof/>
                <w:sz w:val="24"/>
                <w:szCs w:val="24"/>
                <w:lang w:val="ru-RU"/>
              </w:rPr>
            </w:pPr>
          </w:p>
        </w:tc>
        <w:tc>
          <w:tcPr>
            <w:tcW w:w="6610" w:type="dxa"/>
            <w:shd w:val="thinReverseDiagStripe" w:color="FFFFFF" w:fill="FFFFFF"/>
          </w:tcPr>
          <w:p w:rsidR="003D48AF" w:rsidRPr="003D48AF" w:rsidRDefault="006D4A77" w:rsidP="00E72975">
            <w:pPr>
              <w:numPr>
                <w:ilvl w:val="0"/>
                <w:numId w:val="17"/>
              </w:numPr>
              <w:tabs>
                <w:tab w:val="clear" w:pos="720"/>
                <w:tab w:val="num" w:pos="0"/>
              </w:tabs>
              <w:autoSpaceDE/>
              <w:autoSpaceDN/>
              <w:ind w:left="92" w:firstLine="268"/>
              <w:jc w:val="both"/>
              <w:rPr>
                <w:rFonts w:ascii="Times New Roman" w:hAnsi="Times New Roman" w:cs="Times New Roman"/>
                <w:sz w:val="24"/>
                <w:szCs w:val="24"/>
              </w:rPr>
            </w:pPr>
            <w:r>
              <w:rPr>
                <w:rFonts w:ascii="Times New Roman" w:hAnsi="Times New Roman" w:cs="Times New Roman"/>
                <w:sz w:val="24"/>
                <w:szCs w:val="24"/>
              </w:rPr>
              <w:t>В</w:t>
            </w:r>
            <w:r w:rsidR="003D48AF" w:rsidRPr="003D48AF">
              <w:rPr>
                <w:rFonts w:ascii="Times New Roman" w:hAnsi="Times New Roman" w:cs="Times New Roman"/>
                <w:sz w:val="24"/>
                <w:szCs w:val="24"/>
              </w:rPr>
              <w:t xml:space="preserve"> случаите, когато се предоставя на получателя </w:t>
            </w:r>
            <w:r w:rsidR="003D48AF" w:rsidRPr="003D48AF">
              <w:rPr>
                <w:rFonts w:ascii="Times New Roman" w:hAnsi="Times New Roman" w:cs="Times New Roman"/>
                <w:b/>
                <w:sz w:val="24"/>
                <w:szCs w:val="24"/>
              </w:rPr>
              <w:t>на датата</w:t>
            </w:r>
            <w:r w:rsidR="003D48AF" w:rsidRPr="003D48AF">
              <w:rPr>
                <w:rFonts w:ascii="Times New Roman" w:hAnsi="Times New Roman" w:cs="Times New Roman"/>
                <w:sz w:val="24"/>
                <w:szCs w:val="24"/>
              </w:rPr>
              <w:t xml:space="preserve"> на възникване на данъчното събитие,</w:t>
            </w:r>
          </w:p>
          <w:p w:rsidR="003D48AF" w:rsidRPr="003D48AF" w:rsidRDefault="006D4A77" w:rsidP="00E72975">
            <w:pPr>
              <w:numPr>
                <w:ilvl w:val="0"/>
                <w:numId w:val="17"/>
              </w:numPr>
              <w:tabs>
                <w:tab w:val="clear" w:pos="720"/>
                <w:tab w:val="num" w:pos="0"/>
              </w:tabs>
              <w:autoSpaceDE/>
              <w:autoSpaceDN/>
              <w:ind w:left="0" w:firstLine="360"/>
              <w:jc w:val="both"/>
              <w:rPr>
                <w:rFonts w:ascii="Times New Roman" w:hAnsi="Times New Roman" w:cs="Times New Roman"/>
                <w:sz w:val="24"/>
                <w:szCs w:val="24"/>
              </w:rPr>
            </w:pPr>
            <w:r>
              <w:rPr>
                <w:rFonts w:ascii="Times New Roman" w:hAnsi="Times New Roman" w:cs="Times New Roman"/>
                <w:sz w:val="24"/>
                <w:szCs w:val="24"/>
              </w:rPr>
              <w:t>В</w:t>
            </w:r>
            <w:r w:rsidR="003D48AF" w:rsidRPr="003D48AF">
              <w:rPr>
                <w:rFonts w:ascii="Times New Roman" w:hAnsi="Times New Roman" w:cs="Times New Roman"/>
                <w:sz w:val="24"/>
                <w:szCs w:val="24"/>
              </w:rPr>
              <w:t xml:space="preserve"> случаите, когато се предоставя </w:t>
            </w:r>
            <w:r w:rsidR="003D48AF" w:rsidRPr="003D48AF">
              <w:rPr>
                <w:rFonts w:ascii="Times New Roman" w:hAnsi="Times New Roman" w:cs="Times New Roman"/>
                <w:b/>
                <w:sz w:val="24"/>
                <w:szCs w:val="24"/>
              </w:rPr>
              <w:t>след датата</w:t>
            </w:r>
            <w:r w:rsidR="003D48AF" w:rsidRPr="003D48AF">
              <w:rPr>
                <w:rFonts w:ascii="Times New Roman" w:hAnsi="Times New Roman" w:cs="Times New Roman"/>
                <w:sz w:val="24"/>
                <w:szCs w:val="24"/>
              </w:rPr>
              <w:t xml:space="preserve"> на възникване на данъчното събитие, данъчната основа се намалява при предоставянето – с кредитно известие</w:t>
            </w:r>
          </w:p>
          <w:p w:rsidR="00BA30F4" w:rsidRPr="00F455E9" w:rsidRDefault="003D48AF" w:rsidP="003D48AF">
            <w:pPr>
              <w:jc w:val="both"/>
              <w:rPr>
                <w:rFonts w:ascii="Times New Roman" w:hAnsi="Times New Roman" w:cs="Times New Roman"/>
                <w:sz w:val="24"/>
                <w:szCs w:val="24"/>
              </w:rPr>
            </w:pPr>
            <w:r w:rsidRPr="003D48AF">
              <w:rPr>
                <w:rFonts w:ascii="Times New Roman" w:hAnsi="Times New Roman" w:cs="Times New Roman"/>
                <w:sz w:val="24"/>
                <w:szCs w:val="24"/>
              </w:rPr>
              <w:t>Когато търговската отстъпка или намалението са предоставени след датата на възникване на данъчното събитие за доставката, за изменението на данъчната основа на доставката доставчикът издава кредитно известие към фактурата, издадена за доставката, а когато за доставката са издадени повече от една фактури - с кредитно известие, в което се посочват номерата на всички издадени фактури за доставката.</w:t>
            </w:r>
          </w:p>
          <w:p w:rsidR="006D4A77" w:rsidRPr="00F455E9" w:rsidRDefault="006D4A77" w:rsidP="003D48AF">
            <w:pPr>
              <w:jc w:val="both"/>
              <w:rPr>
                <w:rFonts w:ascii="Times New Roman" w:hAnsi="Times New Roman" w:cs="Times New Roman"/>
                <w:b/>
                <w:i/>
                <w:noProof/>
                <w:sz w:val="24"/>
                <w:szCs w:val="24"/>
                <w:u w:val="single"/>
              </w:rPr>
            </w:pPr>
          </w:p>
        </w:tc>
      </w:tr>
      <w:tr w:rsidR="00BA30F4" w:rsidRPr="0008414F">
        <w:trPr>
          <w:jc w:val="center"/>
        </w:trPr>
        <w:tc>
          <w:tcPr>
            <w:tcW w:w="3487" w:type="dxa"/>
            <w:shd w:val="thinReverseDiagStripe" w:color="FFFFFF" w:fill="FFFFFF"/>
          </w:tcPr>
          <w:p w:rsidR="00E735BE" w:rsidRPr="00E735BE" w:rsidRDefault="00E735BE" w:rsidP="00E735BE">
            <w:pPr>
              <w:rPr>
                <w:rFonts w:ascii="Times New Roman" w:hAnsi="Times New Roman" w:cs="Times New Roman"/>
                <w:b/>
                <w:sz w:val="24"/>
                <w:szCs w:val="24"/>
              </w:rPr>
            </w:pPr>
            <w:r>
              <w:rPr>
                <w:rFonts w:ascii="Times New Roman" w:hAnsi="Times New Roman" w:cs="Times New Roman"/>
                <w:b/>
                <w:sz w:val="24"/>
                <w:szCs w:val="24"/>
              </w:rPr>
              <w:t>С</w:t>
            </w:r>
            <w:r w:rsidRPr="00E735BE">
              <w:rPr>
                <w:rFonts w:ascii="Times New Roman" w:hAnsi="Times New Roman" w:cs="Times New Roman"/>
                <w:b/>
                <w:sz w:val="24"/>
                <w:szCs w:val="24"/>
              </w:rPr>
              <w:t>убсидии и финансирания, които не се пряко свързани с доставка</w:t>
            </w:r>
          </w:p>
          <w:p w:rsidR="007B2DB3" w:rsidRPr="007B2DB3" w:rsidRDefault="007B2DB3" w:rsidP="007B2DB3">
            <w:pPr>
              <w:rPr>
                <w:rFonts w:ascii="Times New Roman" w:hAnsi="Times New Roman" w:cs="Times New Roman"/>
                <w:b/>
                <w:sz w:val="24"/>
                <w:szCs w:val="24"/>
              </w:rPr>
            </w:pPr>
          </w:p>
          <w:p w:rsidR="007B2DB3" w:rsidRPr="007B2DB3" w:rsidRDefault="007B2DB3" w:rsidP="007B2DB3">
            <w:pPr>
              <w:rPr>
                <w:rFonts w:ascii="Times New Roman" w:hAnsi="Times New Roman" w:cs="Times New Roman"/>
                <w:b/>
                <w:sz w:val="24"/>
                <w:szCs w:val="24"/>
              </w:rPr>
            </w:pPr>
          </w:p>
          <w:p w:rsidR="00BA30F4" w:rsidRPr="007B2DB3" w:rsidRDefault="00BA30F4" w:rsidP="006A6242">
            <w:pPr>
              <w:rPr>
                <w:rFonts w:ascii="Times New Roman" w:hAnsi="Times New Roman" w:cs="Times New Roman"/>
                <w:noProof/>
                <w:sz w:val="24"/>
                <w:szCs w:val="24"/>
              </w:rPr>
            </w:pPr>
          </w:p>
          <w:p w:rsidR="00BA30F4" w:rsidRPr="00977EA8" w:rsidRDefault="00BA30F4" w:rsidP="00977EA8">
            <w:pPr>
              <w:jc w:val="center"/>
              <w:rPr>
                <w:rFonts w:ascii="Times New Roman" w:hAnsi="Times New Roman" w:cs="Times New Roman"/>
                <w:noProof/>
                <w:sz w:val="24"/>
                <w:szCs w:val="24"/>
                <w:lang w:val="ru-RU"/>
              </w:rPr>
            </w:pPr>
          </w:p>
          <w:p w:rsidR="00BA30F4" w:rsidRPr="00FF6689" w:rsidRDefault="00BA30F4" w:rsidP="00FF6689">
            <w:pPr>
              <w:rPr>
                <w:rFonts w:ascii="Times New Roman" w:hAnsi="Times New Roman" w:cs="Times New Roman"/>
                <w:noProof/>
                <w:sz w:val="24"/>
                <w:szCs w:val="24"/>
                <w:lang w:val="ru-RU"/>
              </w:rPr>
            </w:pPr>
          </w:p>
        </w:tc>
        <w:tc>
          <w:tcPr>
            <w:tcW w:w="6610" w:type="dxa"/>
            <w:shd w:val="thinReverseDiagStripe" w:color="FFFFFF" w:fill="FFFFFF"/>
          </w:tcPr>
          <w:p w:rsidR="00242D5C" w:rsidRPr="00242D5C" w:rsidRDefault="00242D5C" w:rsidP="00242D5C">
            <w:pPr>
              <w:jc w:val="both"/>
              <w:rPr>
                <w:rFonts w:ascii="Times New Roman" w:hAnsi="Times New Roman" w:cs="Times New Roman"/>
                <w:sz w:val="24"/>
                <w:szCs w:val="24"/>
              </w:rPr>
            </w:pPr>
            <w:r w:rsidRPr="00242D5C">
              <w:rPr>
                <w:rFonts w:ascii="Times New Roman" w:hAnsi="Times New Roman" w:cs="Times New Roman"/>
                <w:sz w:val="24"/>
                <w:szCs w:val="24"/>
              </w:rPr>
              <w:t>Не се включват субсидии и финансирания, предназначени единствено за:</w:t>
            </w:r>
          </w:p>
          <w:p w:rsidR="00242D5C" w:rsidRPr="00242D5C" w:rsidRDefault="00242D5C" w:rsidP="00242D5C">
            <w:pPr>
              <w:numPr>
                <w:ilvl w:val="0"/>
                <w:numId w:val="18"/>
              </w:numPr>
              <w:autoSpaceDE/>
              <w:autoSpaceDN/>
              <w:jc w:val="both"/>
              <w:rPr>
                <w:rFonts w:ascii="Times New Roman" w:hAnsi="Times New Roman" w:cs="Times New Roman"/>
                <w:sz w:val="24"/>
                <w:szCs w:val="24"/>
              </w:rPr>
            </w:pPr>
            <w:r w:rsidRPr="00242D5C">
              <w:rPr>
                <w:rFonts w:ascii="Times New Roman" w:hAnsi="Times New Roman" w:cs="Times New Roman"/>
                <w:sz w:val="24"/>
                <w:szCs w:val="24"/>
              </w:rPr>
              <w:t>покриване на загуби,</w:t>
            </w:r>
          </w:p>
          <w:p w:rsidR="00242D5C" w:rsidRPr="00242D5C" w:rsidRDefault="00242D5C" w:rsidP="00E72975">
            <w:pPr>
              <w:numPr>
                <w:ilvl w:val="0"/>
                <w:numId w:val="18"/>
              </w:numPr>
              <w:tabs>
                <w:tab w:val="clear" w:pos="720"/>
                <w:tab w:val="num" w:pos="0"/>
              </w:tabs>
              <w:autoSpaceDE/>
              <w:autoSpaceDN/>
              <w:ind w:left="0" w:firstLine="360"/>
              <w:jc w:val="both"/>
              <w:rPr>
                <w:rFonts w:ascii="Times New Roman" w:hAnsi="Times New Roman" w:cs="Times New Roman"/>
                <w:sz w:val="24"/>
                <w:szCs w:val="24"/>
              </w:rPr>
            </w:pPr>
            <w:r w:rsidRPr="00242D5C">
              <w:rPr>
                <w:rFonts w:ascii="Times New Roman" w:hAnsi="Times New Roman" w:cs="Times New Roman"/>
                <w:sz w:val="24"/>
                <w:szCs w:val="24"/>
              </w:rPr>
              <w:t>финансиране на разходи, включително за придобиване или ликвидация на активи.</w:t>
            </w:r>
          </w:p>
          <w:p w:rsidR="008C24D3" w:rsidRPr="00242D5C" w:rsidRDefault="00242D5C" w:rsidP="00E72975">
            <w:pPr>
              <w:jc w:val="both"/>
              <w:rPr>
                <w:rFonts w:ascii="Times New Roman" w:hAnsi="Times New Roman" w:cs="Times New Roman"/>
                <w:b/>
                <w:noProof/>
                <w:sz w:val="24"/>
                <w:szCs w:val="24"/>
              </w:rPr>
            </w:pPr>
            <w:r w:rsidRPr="00A55C51">
              <w:rPr>
                <w:rFonts w:ascii="Times New Roman" w:hAnsi="Times New Roman" w:cs="Times New Roman"/>
                <w:sz w:val="24"/>
                <w:szCs w:val="24"/>
                <w:lang w:val="ru-RU"/>
              </w:rPr>
              <w:t>(</w:t>
            </w:r>
            <w:r w:rsidR="006D4A77">
              <w:rPr>
                <w:rFonts w:ascii="Times New Roman" w:hAnsi="Times New Roman" w:cs="Times New Roman"/>
                <w:sz w:val="24"/>
                <w:szCs w:val="24"/>
              </w:rPr>
              <w:t>в</w:t>
            </w:r>
            <w:r w:rsidRPr="00242D5C">
              <w:rPr>
                <w:rFonts w:ascii="Times New Roman" w:hAnsi="Times New Roman" w:cs="Times New Roman"/>
                <w:sz w:val="24"/>
                <w:szCs w:val="24"/>
              </w:rPr>
              <w:t xml:space="preserve">иж Фиш </w:t>
            </w:r>
            <w:r w:rsidR="00B12100">
              <w:rPr>
                <w:rFonts w:ascii="Times New Roman" w:hAnsi="Times New Roman" w:cs="Times New Roman"/>
                <w:sz w:val="24"/>
                <w:szCs w:val="24"/>
              </w:rPr>
              <w:t>Х.2</w:t>
            </w:r>
            <w:r w:rsidRPr="00A55C51">
              <w:rPr>
                <w:rFonts w:ascii="Times New Roman" w:hAnsi="Times New Roman" w:cs="Times New Roman"/>
                <w:sz w:val="24"/>
                <w:szCs w:val="24"/>
                <w:lang w:val="ru-RU"/>
              </w:rPr>
              <w:t>)</w:t>
            </w:r>
          </w:p>
        </w:tc>
      </w:tr>
      <w:tr w:rsidR="0008414F" w:rsidRPr="0008414F">
        <w:trPr>
          <w:jc w:val="center"/>
        </w:trPr>
        <w:tc>
          <w:tcPr>
            <w:tcW w:w="3487" w:type="dxa"/>
            <w:shd w:val="thinReverseDiagStripe" w:color="FFFFFF" w:fill="FFFFFF"/>
          </w:tcPr>
          <w:p w:rsidR="007A0DFB" w:rsidRPr="00495541" w:rsidRDefault="005912C4" w:rsidP="007A0DFB">
            <w:pPr>
              <w:rPr>
                <w:rFonts w:ascii="Times New Roman" w:hAnsi="Times New Roman" w:cs="Times New Roman"/>
                <w:b/>
                <w:sz w:val="24"/>
                <w:szCs w:val="24"/>
              </w:rPr>
            </w:pPr>
            <w:r w:rsidRPr="00495541">
              <w:rPr>
                <w:rFonts w:ascii="Times New Roman" w:hAnsi="Times New Roman" w:cs="Times New Roman"/>
                <w:b/>
                <w:sz w:val="24"/>
                <w:szCs w:val="24"/>
              </w:rPr>
              <w:t>Неустойки и л</w:t>
            </w:r>
            <w:r w:rsidR="007A0DFB" w:rsidRPr="00495541">
              <w:rPr>
                <w:rFonts w:ascii="Times New Roman" w:hAnsi="Times New Roman" w:cs="Times New Roman"/>
                <w:b/>
                <w:sz w:val="24"/>
                <w:szCs w:val="24"/>
              </w:rPr>
              <w:t>ихви с обезщетителен характер</w:t>
            </w:r>
          </w:p>
          <w:p w:rsidR="0008414F" w:rsidRPr="0093462C" w:rsidRDefault="00FA2BA6" w:rsidP="00E72975">
            <w:pPr>
              <w:jc w:val="both"/>
              <w:rPr>
                <w:rFonts w:ascii="Times New Roman" w:hAnsi="Times New Roman" w:cs="Times New Roman"/>
                <w:noProof/>
                <w:sz w:val="24"/>
                <w:szCs w:val="24"/>
              </w:rPr>
            </w:pPr>
            <w:r w:rsidRPr="00FA2BA6">
              <w:rPr>
                <w:rStyle w:val="articlehistory1"/>
                <w:rFonts w:ascii="Times New Roman" w:hAnsi="Times New Roman" w:cs="Times New Roman"/>
                <w:sz w:val="24"/>
                <w:szCs w:val="24"/>
                <w:lang w:val="ru-RU"/>
              </w:rPr>
              <w:t>(</w:t>
            </w:r>
            <w:r>
              <w:rPr>
                <w:rStyle w:val="articlehistory1"/>
                <w:rFonts w:ascii="Times New Roman" w:hAnsi="Times New Roman" w:cs="Times New Roman"/>
                <w:sz w:val="24"/>
                <w:szCs w:val="24"/>
              </w:rPr>
              <w:t>изм. ДВ</w:t>
            </w:r>
            <w:r w:rsidRPr="00FA2BA6">
              <w:rPr>
                <w:rStyle w:val="articlehistory1"/>
                <w:rFonts w:ascii="Times New Roman" w:hAnsi="Times New Roman" w:cs="Times New Roman"/>
                <w:sz w:val="24"/>
                <w:szCs w:val="24"/>
              </w:rPr>
              <w:t xml:space="preserve"> бр. 94 от 2012 г.</w:t>
            </w:r>
            <w:r w:rsidRPr="00FA2BA6">
              <w:rPr>
                <w:rStyle w:val="ala2"/>
                <w:rFonts w:ascii="Times New Roman" w:hAnsi="Times New Roman" w:cs="Times New Roman"/>
                <w:sz w:val="24"/>
                <w:szCs w:val="24"/>
                <w:specVanish w:val="0"/>
              </w:rPr>
              <w:t>, в сила от 01.01.2013 г.)</w:t>
            </w:r>
          </w:p>
        </w:tc>
        <w:tc>
          <w:tcPr>
            <w:tcW w:w="6610" w:type="dxa"/>
            <w:shd w:val="thinReverseDiagStripe" w:color="FFFFFF" w:fill="FFFFFF"/>
          </w:tcPr>
          <w:p w:rsidR="0008414F" w:rsidRPr="009135A8" w:rsidRDefault="00495541" w:rsidP="00DF20B1">
            <w:pPr>
              <w:jc w:val="both"/>
              <w:rPr>
                <w:rFonts w:ascii="Times New Roman" w:hAnsi="Times New Roman" w:cs="Times New Roman"/>
                <w:b/>
                <w:sz w:val="24"/>
                <w:szCs w:val="24"/>
              </w:rPr>
            </w:pPr>
            <w:r w:rsidRPr="00265D5B">
              <w:rPr>
                <w:rFonts w:ascii="Times New Roman" w:hAnsi="Times New Roman" w:cs="Times New Roman"/>
                <w:sz w:val="24"/>
                <w:szCs w:val="24"/>
              </w:rPr>
              <w:t>С изменението на ЗДДС (Д</w:t>
            </w:r>
            <w:r w:rsidRPr="00265D5B">
              <w:rPr>
                <w:rStyle w:val="articlehistory1"/>
                <w:rFonts w:ascii="Times New Roman" w:hAnsi="Times New Roman" w:cs="Times New Roman"/>
                <w:sz w:val="24"/>
                <w:szCs w:val="24"/>
              </w:rPr>
              <w:t>В, бр. 94 от 2012 г.</w:t>
            </w:r>
            <w:r w:rsidRPr="00265D5B">
              <w:rPr>
                <w:rStyle w:val="alt2"/>
                <w:rFonts w:ascii="Times New Roman" w:hAnsi="Times New Roman" w:cs="Times New Roman"/>
                <w:sz w:val="24"/>
                <w:szCs w:val="24"/>
                <w:specVanish w:val="0"/>
              </w:rPr>
              <w:t>, в сила от 01.01.2013 г.) нормата на чл. 26, ал. 2, изр. второ от ЗДДС “Н</w:t>
            </w:r>
            <w:r w:rsidRPr="00265D5B">
              <w:rPr>
                <w:rFonts w:ascii="Times New Roman" w:hAnsi="Times New Roman" w:cs="Times New Roman"/>
                <w:sz w:val="24"/>
                <w:szCs w:val="24"/>
              </w:rPr>
              <w:t xml:space="preserve">е се смятат за възнаграждение по доставка всякакви плащания на неустойки и лихви с обезщетителен характер” е приведена в съответствие с Директива 2006/112/ЕО. По силата на законовия текст неустойки както от обезщетителен, така и от санкционен характер не формират данъчна основа. Лихвите с обезщетителен характер (така например – лихви за забава) също не формират данъчна основа, за разлика от възнаградителните такива (например – банковите лихви).   </w:t>
            </w:r>
          </w:p>
        </w:tc>
      </w:tr>
      <w:tr w:rsidR="0008414F" w:rsidRPr="0008414F">
        <w:trPr>
          <w:jc w:val="center"/>
        </w:trPr>
        <w:tc>
          <w:tcPr>
            <w:tcW w:w="3487" w:type="dxa"/>
            <w:shd w:val="thinReverseDiagStripe" w:color="FFFFFF" w:fill="FFFFFF"/>
          </w:tcPr>
          <w:p w:rsidR="00776610" w:rsidRPr="009623B1" w:rsidRDefault="0053472B" w:rsidP="00E72975">
            <w:pPr>
              <w:rPr>
                <w:rFonts w:ascii="Times New Roman" w:hAnsi="Times New Roman" w:cs="Times New Roman"/>
                <w:b/>
                <w:noProof/>
                <w:sz w:val="24"/>
                <w:szCs w:val="24"/>
                <w:lang w:val="ru-RU"/>
              </w:rPr>
            </w:pPr>
            <w:r w:rsidRPr="0053472B">
              <w:rPr>
                <w:rFonts w:ascii="Times New Roman" w:hAnsi="Times New Roman" w:cs="Times New Roman"/>
                <w:b/>
                <w:sz w:val="24"/>
                <w:szCs w:val="24"/>
                <w:lang w:val="ru-RU"/>
              </w:rPr>
              <w:t>С</w:t>
            </w:r>
            <w:r w:rsidRPr="0053472B">
              <w:rPr>
                <w:rFonts w:ascii="Times New Roman" w:hAnsi="Times New Roman" w:cs="Times New Roman"/>
                <w:b/>
                <w:sz w:val="24"/>
                <w:szCs w:val="24"/>
              </w:rPr>
              <w:t>тойността на обикновените или обичайните опаковъчни материали или контейнери, ако получателя е ДЗЛ и материалите подлежат на връщане.</w:t>
            </w:r>
          </w:p>
        </w:tc>
        <w:tc>
          <w:tcPr>
            <w:tcW w:w="6610" w:type="dxa"/>
            <w:shd w:val="thinReverseDiagStripe" w:color="FFFFFF" w:fill="FFFFFF"/>
          </w:tcPr>
          <w:p w:rsidR="003F62EB" w:rsidRPr="003F62EB" w:rsidRDefault="003F62EB" w:rsidP="003F62EB">
            <w:pPr>
              <w:jc w:val="both"/>
              <w:rPr>
                <w:rFonts w:ascii="Times New Roman" w:hAnsi="Times New Roman" w:cs="Times New Roman"/>
                <w:sz w:val="24"/>
                <w:szCs w:val="24"/>
              </w:rPr>
            </w:pPr>
            <w:r w:rsidRPr="003F62EB">
              <w:rPr>
                <w:rFonts w:ascii="Times New Roman" w:hAnsi="Times New Roman" w:cs="Times New Roman"/>
                <w:sz w:val="24"/>
                <w:szCs w:val="24"/>
              </w:rPr>
              <w:t>Обикновени или обичайни опаковъчни материали или контейнери от закона са само онези, които са предназначени за многократна употреба без преработка, като бутилки, каси, бидони, варели, палети, бъчви, цистерни, контейнери и др. под., след привеждането им в съответствие с хигиенните и санитарните изисквания.</w:t>
            </w:r>
          </w:p>
          <w:p w:rsidR="0008414F" w:rsidRDefault="003F62EB" w:rsidP="00D44ABD">
            <w:pPr>
              <w:jc w:val="both"/>
              <w:rPr>
                <w:rFonts w:ascii="Times New Roman" w:hAnsi="Times New Roman" w:cs="Times New Roman"/>
                <w:sz w:val="24"/>
                <w:szCs w:val="24"/>
              </w:rPr>
            </w:pPr>
            <w:r w:rsidRPr="003F62EB">
              <w:rPr>
                <w:rFonts w:ascii="Times New Roman" w:hAnsi="Times New Roman" w:cs="Times New Roman"/>
                <w:sz w:val="24"/>
                <w:szCs w:val="24"/>
              </w:rPr>
              <w:t xml:space="preserve">Когато обикновените или обичайните опаковъчни материали или контейнери не бъдат върнати в 12-месечен срок от </w:t>
            </w:r>
            <w:r w:rsidRPr="003F62EB">
              <w:rPr>
                <w:rFonts w:ascii="Times New Roman" w:hAnsi="Times New Roman" w:cs="Times New Roman"/>
                <w:sz w:val="24"/>
                <w:szCs w:val="24"/>
              </w:rPr>
              <w:lastRenderedPageBreak/>
              <w:t>изпращането им, данъчната основа на доставката се увеличава чрез издаване на дебитно известие към издадената за доставката фактура. Известието се издава в 5-дневен срок, считано от деня, в който изтича 12-месечният срок.</w:t>
            </w:r>
          </w:p>
          <w:p w:rsidR="006D4A77" w:rsidRPr="00E735BE" w:rsidRDefault="006D4A77" w:rsidP="00D44ABD">
            <w:pPr>
              <w:jc w:val="both"/>
              <w:rPr>
                <w:rFonts w:ascii="Times New Roman" w:hAnsi="Times New Roman" w:cs="Times New Roman"/>
                <w:sz w:val="24"/>
                <w:szCs w:val="24"/>
              </w:rPr>
            </w:pPr>
          </w:p>
        </w:tc>
      </w:tr>
      <w:tr w:rsidR="00324469" w:rsidRPr="0008414F">
        <w:trPr>
          <w:jc w:val="center"/>
        </w:trPr>
        <w:tc>
          <w:tcPr>
            <w:tcW w:w="3487" w:type="dxa"/>
            <w:shd w:val="thinReverseDiagStripe" w:color="FFFFFF" w:fill="FFFFFF"/>
          </w:tcPr>
          <w:p w:rsidR="00AB2A53" w:rsidRPr="00A33610" w:rsidRDefault="00A33610" w:rsidP="00E72975">
            <w:pPr>
              <w:rPr>
                <w:rFonts w:ascii="Times New Roman" w:hAnsi="Times New Roman" w:cs="Times New Roman"/>
                <w:b/>
                <w:noProof/>
                <w:sz w:val="24"/>
                <w:szCs w:val="24"/>
                <w:lang w:val="ru-RU"/>
              </w:rPr>
            </w:pPr>
            <w:r>
              <w:rPr>
                <w:rFonts w:ascii="Times New Roman" w:hAnsi="Times New Roman" w:cs="Times New Roman"/>
                <w:b/>
                <w:sz w:val="24"/>
                <w:szCs w:val="24"/>
                <w:lang w:val="ru-RU"/>
              </w:rPr>
              <w:lastRenderedPageBreak/>
              <w:t>Р</w:t>
            </w:r>
            <w:r w:rsidRPr="00A33610">
              <w:rPr>
                <w:rFonts w:ascii="Times New Roman" w:hAnsi="Times New Roman" w:cs="Times New Roman"/>
                <w:b/>
                <w:sz w:val="24"/>
                <w:szCs w:val="24"/>
              </w:rPr>
              <w:t>азходите на лизингодателя и лизингополучателя, свързани с ползването на стока при условията и срока на договор за лизинг</w:t>
            </w:r>
          </w:p>
        </w:tc>
        <w:tc>
          <w:tcPr>
            <w:tcW w:w="6610" w:type="dxa"/>
            <w:shd w:val="thinReverseDiagStripe" w:color="FFFFFF" w:fill="FFFFFF"/>
          </w:tcPr>
          <w:p w:rsidR="00324469" w:rsidRPr="0074646E" w:rsidRDefault="0074646E" w:rsidP="00E72975">
            <w:pPr>
              <w:jc w:val="both"/>
              <w:rPr>
                <w:rFonts w:ascii="Times New Roman" w:hAnsi="Times New Roman" w:cs="Times New Roman"/>
                <w:sz w:val="24"/>
                <w:szCs w:val="24"/>
              </w:rPr>
            </w:pPr>
            <w:r w:rsidRPr="0074646E">
              <w:rPr>
                <w:rFonts w:ascii="Times New Roman" w:hAnsi="Times New Roman" w:cs="Times New Roman"/>
                <w:sz w:val="24"/>
                <w:szCs w:val="24"/>
              </w:rPr>
              <w:t>Това може да са: разходи за имуществени застраховки, застраховки „Гражданс</w:t>
            </w:r>
            <w:bookmarkStart w:id="0" w:name="_GoBack"/>
            <w:bookmarkEnd w:id="0"/>
            <w:r w:rsidRPr="0074646E">
              <w:rPr>
                <w:rFonts w:ascii="Times New Roman" w:hAnsi="Times New Roman" w:cs="Times New Roman"/>
                <w:sz w:val="24"/>
                <w:szCs w:val="24"/>
              </w:rPr>
              <w:t>ка отговорност” и други подобни за целия срок или за част от него, разходи за имуществени данъци и такси, екотакси, разходи за регистрация.</w:t>
            </w:r>
          </w:p>
        </w:tc>
      </w:tr>
      <w:tr w:rsidR="00324469" w:rsidRPr="0008414F">
        <w:trPr>
          <w:jc w:val="center"/>
        </w:trPr>
        <w:tc>
          <w:tcPr>
            <w:tcW w:w="3487" w:type="dxa"/>
            <w:shd w:val="thinReverseDiagStripe" w:color="FFFFFF" w:fill="FFFFFF"/>
          </w:tcPr>
          <w:p w:rsidR="00776610" w:rsidRPr="00784AB9" w:rsidRDefault="00AB2A53" w:rsidP="00E72975">
            <w:pPr>
              <w:rPr>
                <w:rFonts w:ascii="Times New Roman" w:hAnsi="Times New Roman" w:cs="Times New Roman"/>
                <w:b/>
                <w:noProof/>
                <w:sz w:val="24"/>
                <w:szCs w:val="24"/>
                <w:lang w:val="ru-RU"/>
              </w:rPr>
            </w:pPr>
            <w:r w:rsidRPr="00AB2A53">
              <w:rPr>
                <w:rFonts w:ascii="Times New Roman" w:hAnsi="Times New Roman" w:cs="Times New Roman"/>
                <w:b/>
                <w:sz w:val="24"/>
                <w:szCs w:val="24"/>
              </w:rPr>
              <w:t>Суми, платени на доставчика за покриване на разходите, направени от името и за сметка на получателя</w:t>
            </w:r>
          </w:p>
        </w:tc>
        <w:tc>
          <w:tcPr>
            <w:tcW w:w="6610" w:type="dxa"/>
            <w:shd w:val="thinReverseDiagStripe" w:color="FFFFFF" w:fill="FFFFFF"/>
          </w:tcPr>
          <w:p w:rsidR="00CF2D3B" w:rsidRDefault="00CF2D3B" w:rsidP="00CF2D3B">
            <w:pPr>
              <w:jc w:val="both"/>
              <w:rPr>
                <w:rFonts w:ascii="Times New Roman" w:hAnsi="Times New Roman" w:cs="Times New Roman"/>
                <w:sz w:val="24"/>
                <w:szCs w:val="24"/>
              </w:rPr>
            </w:pPr>
            <w:r w:rsidRPr="00CF2D3B">
              <w:rPr>
                <w:rFonts w:ascii="Times New Roman" w:hAnsi="Times New Roman" w:cs="Times New Roman"/>
                <w:sz w:val="24"/>
                <w:szCs w:val="24"/>
              </w:rPr>
              <w:t>Задължително условие е тези суми да са изрично посочени в счетоводството на доставчика, същия</w:t>
            </w:r>
            <w:r w:rsidR="00544C23">
              <w:rPr>
                <w:rFonts w:ascii="Times New Roman" w:hAnsi="Times New Roman" w:cs="Times New Roman"/>
                <w:sz w:val="24"/>
                <w:szCs w:val="24"/>
              </w:rPr>
              <w:t>т</w:t>
            </w:r>
            <w:r w:rsidRPr="00CF2D3B">
              <w:rPr>
                <w:rFonts w:ascii="Times New Roman" w:hAnsi="Times New Roman" w:cs="Times New Roman"/>
                <w:sz w:val="24"/>
                <w:szCs w:val="24"/>
              </w:rPr>
              <w:t xml:space="preserve"> трябва да разполага с доказателства за размера на сумите и няма право на данъчен кредит за тези разходи. По отношение на тези разходи – доставчикът не осъществява лично доставката, а чрез трето лице, като действа от името и за сметка на получателя. </w:t>
            </w:r>
            <w:r w:rsidRPr="00CF2D3B">
              <w:rPr>
                <w:rFonts w:ascii="Times New Roman" w:hAnsi="Times New Roman" w:cs="Times New Roman"/>
                <w:b/>
                <w:sz w:val="24"/>
                <w:szCs w:val="24"/>
              </w:rPr>
              <w:t>Например:</w:t>
            </w:r>
            <w:r w:rsidRPr="00CF2D3B">
              <w:rPr>
                <w:rFonts w:ascii="Times New Roman" w:hAnsi="Times New Roman" w:cs="Times New Roman"/>
                <w:sz w:val="24"/>
                <w:szCs w:val="24"/>
              </w:rPr>
              <w:t xml:space="preserve"> </w:t>
            </w:r>
          </w:p>
          <w:p w:rsidR="00324469" w:rsidRPr="00CF2D3B" w:rsidRDefault="00CF2D3B" w:rsidP="00E72975">
            <w:pPr>
              <w:jc w:val="both"/>
              <w:rPr>
                <w:rFonts w:ascii="Times New Roman" w:hAnsi="Times New Roman" w:cs="Times New Roman"/>
                <w:sz w:val="24"/>
                <w:szCs w:val="24"/>
              </w:rPr>
            </w:pPr>
            <w:r>
              <w:rPr>
                <w:rFonts w:ascii="Times New Roman" w:hAnsi="Times New Roman" w:cs="Times New Roman"/>
                <w:sz w:val="24"/>
                <w:szCs w:val="24"/>
              </w:rPr>
              <w:t>П</w:t>
            </w:r>
            <w:r w:rsidRPr="00CF2D3B">
              <w:rPr>
                <w:rFonts w:ascii="Times New Roman" w:hAnsi="Times New Roman" w:cs="Times New Roman"/>
                <w:sz w:val="24"/>
                <w:szCs w:val="24"/>
              </w:rPr>
              <w:t>оставяне на фирмен знак върху опаковката на стока от трето лице по искане на получателя.</w:t>
            </w:r>
          </w:p>
        </w:tc>
      </w:tr>
    </w:tbl>
    <w:p w:rsidR="00DE1FFA" w:rsidRPr="00FF6689" w:rsidRDefault="00DE1FFA" w:rsidP="00E72975">
      <w:pPr>
        <w:spacing w:line="360" w:lineRule="auto"/>
        <w:ind w:right="-113"/>
        <w:jc w:val="both"/>
        <w:rPr>
          <w:rFonts w:ascii="Times New Roman" w:hAnsi="Times New Roman" w:cs="Times New Roman"/>
          <w:b/>
          <w:sz w:val="24"/>
          <w:szCs w:val="24"/>
        </w:rPr>
      </w:pPr>
    </w:p>
    <w:sectPr w:rsidR="00DE1FFA" w:rsidRPr="00FF6689" w:rsidSect="00020E73">
      <w:headerReference w:type="default" r:id="rId7"/>
      <w:footerReference w:type="even" r:id="rId8"/>
      <w:footerReference w:type="default" r:id="rId9"/>
      <w:type w:val="oddPage"/>
      <w:pgSz w:w="11906" w:h="16838" w:code="9"/>
      <w:pgMar w:top="1298" w:right="1151" w:bottom="1440" w:left="1151" w:header="544" w:footer="709" w:gutter="0"/>
      <w:pgBorders w:offsetFrom="page">
        <w:top w:val="thinThickSmallGap" w:sz="24" w:space="27" w:color="C0C0C0"/>
        <w:left w:val="thinThickSmallGap" w:sz="24" w:space="21" w:color="C0C0C0"/>
        <w:bottom w:val="thickThinSmallGap" w:sz="24" w:space="31" w:color="C0C0C0"/>
        <w:right w:val="thickThinSmallGap" w:sz="24" w:space="25" w:color="C0C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101" w:rsidRDefault="00040101">
      <w:r>
        <w:separator/>
      </w:r>
    </w:p>
  </w:endnote>
  <w:endnote w:type="continuationSeparator" w:id="0">
    <w:p w:rsidR="00040101" w:rsidRDefault="00040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4U">
    <w:altName w:val="Courier New"/>
    <w:charset w:val="CC"/>
    <w:family w:val="decorative"/>
    <w:pitch w:val="variable"/>
    <w:sig w:usb0="00000207" w:usb1="00000000" w:usb2="00000000" w:usb3="00000000" w:csb0="00000007" w:csb1="00000000"/>
  </w:font>
  <w:font w:name="SwissCyr">
    <w:altName w:val="Arial"/>
    <w:charset w:val="00"/>
    <w:family w:val="swiss"/>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35E" w:rsidRDefault="00591296" w:rsidP="000051B6">
    <w:pPr>
      <w:pStyle w:val="Footer"/>
      <w:framePr w:wrap="around" w:vAnchor="text" w:hAnchor="margin" w:xAlign="right" w:y="1"/>
      <w:rPr>
        <w:rStyle w:val="PageNumber"/>
      </w:rPr>
    </w:pPr>
    <w:r>
      <w:rPr>
        <w:rStyle w:val="PageNumber"/>
      </w:rPr>
      <w:fldChar w:fldCharType="begin"/>
    </w:r>
    <w:r w:rsidR="0054635E">
      <w:rPr>
        <w:rStyle w:val="PageNumber"/>
      </w:rPr>
      <w:instrText xml:space="preserve">PAGE  </w:instrText>
    </w:r>
    <w:r>
      <w:rPr>
        <w:rStyle w:val="PageNumber"/>
      </w:rPr>
      <w:fldChar w:fldCharType="end"/>
    </w:r>
  </w:p>
  <w:p w:rsidR="0054635E" w:rsidRDefault="0054635E" w:rsidP="00DD67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35E" w:rsidRPr="00B32506" w:rsidRDefault="0054635E" w:rsidP="004232E0">
    <w:pPr>
      <w:pStyle w:val="Footer"/>
      <w:framePr w:wrap="around" w:vAnchor="text" w:hAnchor="page" w:x="5292" w:y="-147"/>
      <w:rPr>
        <w:rStyle w:val="PageNumber"/>
        <w:rFonts w:ascii="Times New Roman" w:hAnsi="Times New Roman" w:cs="Times New Roman"/>
        <w:color w:val="003366"/>
      </w:rPr>
    </w:pPr>
    <w:r>
      <w:rPr>
        <w:lang w:val="en-US"/>
      </w:rPr>
      <w:tab/>
    </w:r>
    <w:r w:rsidRPr="00E77900">
      <w:rPr>
        <w:rFonts w:ascii="Times New Roman" w:hAnsi="Times New Roman" w:cs="Times New Roman"/>
        <w:color w:val="003366"/>
      </w:rPr>
      <w:t>НАРЪЧНИК ПО ДДС, 20</w:t>
    </w:r>
    <w:r w:rsidR="00FA23FB">
      <w:rPr>
        <w:rFonts w:ascii="Times New Roman" w:hAnsi="Times New Roman" w:cs="Times New Roman"/>
        <w:color w:val="003366"/>
        <w:lang w:val="en-US"/>
      </w:rPr>
      <w:t>2</w:t>
    </w:r>
    <w:r w:rsidR="00B32506">
      <w:rPr>
        <w:rFonts w:ascii="Times New Roman" w:hAnsi="Times New Roman" w:cs="Times New Roman"/>
        <w:color w:val="003366"/>
      </w:rPr>
      <w:t>4</w:t>
    </w:r>
  </w:p>
  <w:p w:rsidR="0054635E" w:rsidRPr="00824EE9" w:rsidRDefault="0054635E" w:rsidP="00824EE9">
    <w:pPr>
      <w:pStyle w:val="Footer"/>
      <w:ind w:right="360"/>
      <w:rPr>
        <w:rFonts w:ascii="Times New Roman" w:hAnsi="Times New Roman" w:cs="Times New Roman"/>
        <w:color w:val="C0C0C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101" w:rsidRDefault="00040101">
      <w:r>
        <w:separator/>
      </w:r>
    </w:p>
  </w:footnote>
  <w:footnote w:type="continuationSeparator" w:id="0">
    <w:p w:rsidR="00040101" w:rsidRDefault="00040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80" w:type="dxa"/>
      <w:tblInd w:w="-61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000" w:firstRow="0" w:lastRow="0" w:firstColumn="0" w:lastColumn="0" w:noHBand="0" w:noVBand="0"/>
    </w:tblPr>
    <w:tblGrid>
      <w:gridCol w:w="2340"/>
      <w:gridCol w:w="8640"/>
    </w:tblGrid>
    <w:tr w:rsidR="0054635E">
      <w:trPr>
        <w:cantSplit/>
        <w:trHeight w:val="725"/>
      </w:trPr>
      <w:tc>
        <w:tcPr>
          <w:tcW w:w="2340" w:type="dxa"/>
          <w:vMerge w:val="restart"/>
        </w:tcPr>
        <w:p w:rsidR="0054635E" w:rsidRPr="00554FAB" w:rsidRDefault="0054635E" w:rsidP="00AD598A">
          <w:pPr>
            <w:pStyle w:val="Heading1"/>
            <w:spacing w:before="0"/>
            <w:ind w:left="0" w:right="0"/>
            <w:rPr>
              <w:rFonts w:ascii="Arial" w:hAnsi="Arial" w:cs="Arial"/>
              <w:sz w:val="28"/>
              <w:lang w:val="en-US"/>
            </w:rPr>
          </w:pPr>
        </w:p>
        <w:p w:rsidR="0054635E" w:rsidRDefault="0054635E">
          <w:pPr>
            <w:jc w:val="center"/>
            <w:rPr>
              <w:rFonts w:ascii="Arial" w:hAnsi="Arial" w:cs="Arial"/>
              <w:lang w:val="en-US"/>
            </w:rPr>
          </w:pPr>
          <w:r>
            <w:rPr>
              <w:rFonts w:ascii="Arial" w:hAnsi="Arial" w:cs="Arial"/>
              <w:lang w:val="en-US"/>
            </w:rPr>
            <w:t xml:space="preserve">  </w:t>
          </w:r>
          <w:r w:rsidR="007367C8">
            <w:rPr>
              <w:rFonts w:ascii="Arial" w:hAnsi="Arial" w:cs="Arial"/>
              <w:noProof/>
              <w:lang w:val="en-US" w:eastAsia="en-US"/>
            </w:rPr>
            <w:drawing>
              <wp:inline distT="0" distB="0" distL="0" distR="0">
                <wp:extent cx="135255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742950"/>
                        </a:xfrm>
                        <a:prstGeom prst="rect">
                          <a:avLst/>
                        </a:prstGeom>
                        <a:noFill/>
                      </pic:spPr>
                    </pic:pic>
                  </a:graphicData>
                </a:graphic>
              </wp:inline>
            </w:drawing>
          </w:r>
        </w:p>
      </w:tc>
      <w:tc>
        <w:tcPr>
          <w:tcW w:w="8640" w:type="dxa"/>
          <w:vAlign w:val="center"/>
        </w:tcPr>
        <w:p w:rsidR="0054635E" w:rsidRPr="00B769EE" w:rsidRDefault="0054635E" w:rsidP="00AD598A">
          <w:pPr>
            <w:pStyle w:val="Heading1"/>
            <w:spacing w:before="0"/>
            <w:ind w:left="0"/>
            <w:jc w:val="right"/>
            <w:rPr>
              <w:rFonts w:ascii="Times New Roman" w:hAnsi="Times New Roman" w:cs="Times New Roman"/>
              <w:bCs/>
              <w:color w:val="003366"/>
              <w:kern w:val="0"/>
              <w:sz w:val="24"/>
              <w:szCs w:val="24"/>
              <w:lang w:val="bg-BG"/>
            </w:rPr>
          </w:pPr>
          <w:r w:rsidRPr="00B4502D">
            <w:rPr>
              <w:rFonts w:ascii="Times New Roman" w:hAnsi="Times New Roman" w:cs="Times New Roman"/>
              <w:color w:val="003366"/>
              <w:kern w:val="0"/>
              <w:sz w:val="24"/>
              <w:szCs w:val="24"/>
            </w:rPr>
            <w:t>ФИШ</w:t>
          </w:r>
          <w:r>
            <w:rPr>
              <w:rFonts w:ascii="Times New Roman" w:hAnsi="Times New Roman" w:cs="Times New Roman"/>
              <w:color w:val="003366"/>
              <w:kern w:val="0"/>
              <w:sz w:val="24"/>
              <w:szCs w:val="24"/>
              <w:lang w:val="en-US"/>
            </w:rPr>
            <w:t xml:space="preserve"> V.4</w:t>
          </w:r>
        </w:p>
      </w:tc>
    </w:tr>
    <w:tr w:rsidR="0054635E">
      <w:trPr>
        <w:cantSplit/>
        <w:trHeight w:val="692"/>
      </w:trPr>
      <w:tc>
        <w:tcPr>
          <w:tcW w:w="2340" w:type="dxa"/>
          <w:vMerge/>
        </w:tcPr>
        <w:p w:rsidR="0054635E" w:rsidRDefault="0054635E">
          <w:pPr>
            <w:pStyle w:val="Heading1"/>
            <w:ind w:left="0"/>
            <w:rPr>
              <w:rFonts w:ascii="Arial" w:hAnsi="Arial" w:cs="Arial"/>
              <w:b w:val="0"/>
              <w:caps w:val="0"/>
              <w:kern w:val="0"/>
              <w:lang w:val="bg-BG"/>
            </w:rPr>
          </w:pPr>
        </w:p>
      </w:tc>
      <w:tc>
        <w:tcPr>
          <w:tcW w:w="8640" w:type="dxa"/>
          <w:vAlign w:val="center"/>
        </w:tcPr>
        <w:p w:rsidR="0054635E" w:rsidRDefault="0054635E" w:rsidP="001A771E">
          <w:pPr>
            <w:jc w:val="center"/>
            <w:rPr>
              <w:rFonts w:ascii="Times New Roman" w:hAnsi="Times New Roman"/>
              <w:b/>
              <w:caps/>
              <w:color w:val="003366"/>
              <w:sz w:val="28"/>
            </w:rPr>
          </w:pPr>
        </w:p>
        <w:p w:rsidR="0054635E" w:rsidRPr="00B4502D" w:rsidRDefault="0054635E" w:rsidP="001A771E">
          <w:pPr>
            <w:jc w:val="center"/>
            <w:rPr>
              <w:rFonts w:ascii="Times New Roman" w:hAnsi="Times New Roman"/>
              <w:b/>
              <w:caps/>
              <w:color w:val="003366"/>
              <w:sz w:val="28"/>
              <w:lang w:val="ru-RU"/>
            </w:rPr>
          </w:pPr>
          <w:r>
            <w:rPr>
              <w:rFonts w:ascii="Times New Roman" w:hAnsi="Times New Roman"/>
              <w:b/>
              <w:caps/>
              <w:color w:val="003366"/>
              <w:sz w:val="28"/>
              <w:lang w:val="ru-RU"/>
            </w:rPr>
            <w:t>ЕЛЕМЕНТИ</w:t>
          </w:r>
          <w:r>
            <w:rPr>
              <w:rFonts w:ascii="Times New Roman" w:hAnsi="Times New Roman"/>
              <w:b/>
              <w:caps/>
              <w:color w:val="003366"/>
              <w:sz w:val="28"/>
            </w:rPr>
            <w:t>,</w:t>
          </w:r>
          <w:r>
            <w:rPr>
              <w:rFonts w:ascii="Times New Roman" w:hAnsi="Times New Roman"/>
              <w:b/>
              <w:caps/>
              <w:color w:val="003366"/>
              <w:sz w:val="28"/>
              <w:lang w:val="ru-RU"/>
            </w:rPr>
            <w:t xml:space="preserve"> изключени от ДАНЪЧНАТА ОСНОВА</w:t>
          </w:r>
        </w:p>
        <w:p w:rsidR="0054635E" w:rsidRPr="00AD598A" w:rsidRDefault="0054635E" w:rsidP="001A771E">
          <w:pPr>
            <w:jc w:val="center"/>
            <w:rPr>
              <w:rFonts w:ascii="Arial" w:hAnsi="Arial" w:cs="Arial"/>
              <w:b/>
              <w:bCs/>
              <w:color w:val="808080"/>
              <w:lang w:val="ru-RU"/>
            </w:rPr>
          </w:pPr>
        </w:p>
      </w:tc>
    </w:tr>
  </w:tbl>
  <w:p w:rsidR="0054635E" w:rsidRDefault="0054635E" w:rsidP="00886AD9">
    <w:pPr>
      <w:jc w:val="center"/>
    </w:pPr>
  </w:p>
  <w:p w:rsidR="0054635E" w:rsidRDefault="0054635E">
    <w:pPr>
      <w:pStyle w:val="Header"/>
      <w:tabs>
        <w:tab w:val="clear" w:pos="4320"/>
        <w:tab w:val="clear" w:pos="8640"/>
      </w:tabs>
    </w:pPr>
  </w:p>
  <w:p w:rsidR="0054635E" w:rsidRDefault="005463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198C"/>
    <w:multiLevelType w:val="hybridMultilevel"/>
    <w:tmpl w:val="7B8AF6C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C7179"/>
    <w:multiLevelType w:val="hybridMultilevel"/>
    <w:tmpl w:val="FAAE7280"/>
    <w:lvl w:ilvl="0" w:tplc="AF68CDBA">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5244EE"/>
    <w:multiLevelType w:val="hybridMultilevel"/>
    <w:tmpl w:val="25E2B9A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36381B"/>
    <w:multiLevelType w:val="singleLevel"/>
    <w:tmpl w:val="B0A4FD10"/>
    <w:lvl w:ilvl="0">
      <w:numFmt w:val="bullet"/>
      <w:lvlText w:val="-"/>
      <w:lvlJc w:val="left"/>
      <w:pPr>
        <w:tabs>
          <w:tab w:val="num" w:pos="465"/>
        </w:tabs>
        <w:ind w:left="465" w:hanging="465"/>
      </w:pPr>
      <w:rPr>
        <w:rFonts w:hint="default"/>
      </w:rPr>
    </w:lvl>
  </w:abstractNum>
  <w:abstractNum w:abstractNumId="4" w15:restartNumberingAfterBreak="0">
    <w:nsid w:val="182F039F"/>
    <w:multiLevelType w:val="hybridMultilevel"/>
    <w:tmpl w:val="0CCC30E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04A8F"/>
    <w:multiLevelType w:val="hybridMultilevel"/>
    <w:tmpl w:val="7F56763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2F1F25"/>
    <w:multiLevelType w:val="hybridMultilevel"/>
    <w:tmpl w:val="040A74B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D97871"/>
    <w:multiLevelType w:val="hybridMultilevel"/>
    <w:tmpl w:val="DE3426C2"/>
    <w:lvl w:ilvl="0" w:tplc="57246C0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F86958"/>
    <w:multiLevelType w:val="hybridMultilevel"/>
    <w:tmpl w:val="F38CD1CE"/>
    <w:lvl w:ilvl="0" w:tplc="CC6AB158">
      <w:start w:val="4"/>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511631"/>
    <w:multiLevelType w:val="hybridMultilevel"/>
    <w:tmpl w:val="3050E6F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9A62D8"/>
    <w:multiLevelType w:val="hybridMultilevel"/>
    <w:tmpl w:val="15081A3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064CBE"/>
    <w:multiLevelType w:val="hybridMultilevel"/>
    <w:tmpl w:val="84E6EEA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341B0C"/>
    <w:multiLevelType w:val="hybridMultilevel"/>
    <w:tmpl w:val="A5EE2AA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5D4264"/>
    <w:multiLevelType w:val="hybridMultilevel"/>
    <w:tmpl w:val="4D78444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5F648B"/>
    <w:multiLevelType w:val="hybridMultilevel"/>
    <w:tmpl w:val="00A287AE"/>
    <w:lvl w:ilvl="0" w:tplc="815AD962">
      <w:numFmt w:val="bullet"/>
      <w:lvlText w:val="–"/>
      <w:lvlJc w:val="left"/>
      <w:pPr>
        <w:tabs>
          <w:tab w:val="num" w:pos="420"/>
        </w:tabs>
        <w:ind w:left="420" w:hanging="360"/>
      </w:pPr>
      <w:rPr>
        <w:rFonts w:ascii="Arial" w:eastAsia="Times New Roman" w:hAnsi="Arial" w:cs="Arial" w:hint="default"/>
      </w:rPr>
    </w:lvl>
    <w:lvl w:ilvl="1" w:tplc="04020003" w:tentative="1">
      <w:start w:val="1"/>
      <w:numFmt w:val="bullet"/>
      <w:lvlText w:val="o"/>
      <w:lvlJc w:val="left"/>
      <w:pPr>
        <w:tabs>
          <w:tab w:val="num" w:pos="1140"/>
        </w:tabs>
        <w:ind w:left="1140" w:hanging="360"/>
      </w:pPr>
      <w:rPr>
        <w:rFonts w:ascii="Courier New" w:hAnsi="Courier New" w:cs="Courier New" w:hint="default"/>
      </w:rPr>
    </w:lvl>
    <w:lvl w:ilvl="2" w:tplc="04020005" w:tentative="1">
      <w:start w:val="1"/>
      <w:numFmt w:val="bullet"/>
      <w:lvlText w:val=""/>
      <w:lvlJc w:val="left"/>
      <w:pPr>
        <w:tabs>
          <w:tab w:val="num" w:pos="1860"/>
        </w:tabs>
        <w:ind w:left="1860" w:hanging="360"/>
      </w:pPr>
      <w:rPr>
        <w:rFonts w:ascii="Wingdings" w:hAnsi="Wingdings" w:hint="default"/>
      </w:rPr>
    </w:lvl>
    <w:lvl w:ilvl="3" w:tplc="04020001" w:tentative="1">
      <w:start w:val="1"/>
      <w:numFmt w:val="bullet"/>
      <w:lvlText w:val=""/>
      <w:lvlJc w:val="left"/>
      <w:pPr>
        <w:tabs>
          <w:tab w:val="num" w:pos="2580"/>
        </w:tabs>
        <w:ind w:left="2580" w:hanging="360"/>
      </w:pPr>
      <w:rPr>
        <w:rFonts w:ascii="Symbol" w:hAnsi="Symbol" w:hint="default"/>
      </w:rPr>
    </w:lvl>
    <w:lvl w:ilvl="4" w:tplc="04020003" w:tentative="1">
      <w:start w:val="1"/>
      <w:numFmt w:val="bullet"/>
      <w:lvlText w:val="o"/>
      <w:lvlJc w:val="left"/>
      <w:pPr>
        <w:tabs>
          <w:tab w:val="num" w:pos="3300"/>
        </w:tabs>
        <w:ind w:left="3300" w:hanging="360"/>
      </w:pPr>
      <w:rPr>
        <w:rFonts w:ascii="Courier New" w:hAnsi="Courier New" w:cs="Courier New" w:hint="default"/>
      </w:rPr>
    </w:lvl>
    <w:lvl w:ilvl="5" w:tplc="04020005" w:tentative="1">
      <w:start w:val="1"/>
      <w:numFmt w:val="bullet"/>
      <w:lvlText w:val=""/>
      <w:lvlJc w:val="left"/>
      <w:pPr>
        <w:tabs>
          <w:tab w:val="num" w:pos="4020"/>
        </w:tabs>
        <w:ind w:left="4020" w:hanging="360"/>
      </w:pPr>
      <w:rPr>
        <w:rFonts w:ascii="Wingdings" w:hAnsi="Wingdings" w:hint="default"/>
      </w:rPr>
    </w:lvl>
    <w:lvl w:ilvl="6" w:tplc="04020001" w:tentative="1">
      <w:start w:val="1"/>
      <w:numFmt w:val="bullet"/>
      <w:lvlText w:val=""/>
      <w:lvlJc w:val="left"/>
      <w:pPr>
        <w:tabs>
          <w:tab w:val="num" w:pos="4740"/>
        </w:tabs>
        <w:ind w:left="4740" w:hanging="360"/>
      </w:pPr>
      <w:rPr>
        <w:rFonts w:ascii="Symbol" w:hAnsi="Symbol" w:hint="default"/>
      </w:rPr>
    </w:lvl>
    <w:lvl w:ilvl="7" w:tplc="04020003" w:tentative="1">
      <w:start w:val="1"/>
      <w:numFmt w:val="bullet"/>
      <w:lvlText w:val="o"/>
      <w:lvlJc w:val="left"/>
      <w:pPr>
        <w:tabs>
          <w:tab w:val="num" w:pos="5460"/>
        </w:tabs>
        <w:ind w:left="5460" w:hanging="360"/>
      </w:pPr>
      <w:rPr>
        <w:rFonts w:ascii="Courier New" w:hAnsi="Courier New" w:cs="Courier New" w:hint="default"/>
      </w:rPr>
    </w:lvl>
    <w:lvl w:ilvl="8" w:tplc="04020005" w:tentative="1">
      <w:start w:val="1"/>
      <w:numFmt w:val="bullet"/>
      <w:lvlText w:val=""/>
      <w:lvlJc w:val="left"/>
      <w:pPr>
        <w:tabs>
          <w:tab w:val="num" w:pos="6180"/>
        </w:tabs>
        <w:ind w:left="6180" w:hanging="360"/>
      </w:pPr>
      <w:rPr>
        <w:rFonts w:ascii="Wingdings" w:hAnsi="Wingdings" w:hint="default"/>
      </w:rPr>
    </w:lvl>
  </w:abstractNum>
  <w:abstractNum w:abstractNumId="15" w15:restartNumberingAfterBreak="0">
    <w:nsid w:val="6A8E0C6B"/>
    <w:multiLevelType w:val="hybridMultilevel"/>
    <w:tmpl w:val="4F40E1D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164E5C"/>
    <w:multiLevelType w:val="singleLevel"/>
    <w:tmpl w:val="B0A4FD10"/>
    <w:lvl w:ilvl="0">
      <w:numFmt w:val="bullet"/>
      <w:lvlText w:val="-"/>
      <w:lvlJc w:val="left"/>
      <w:pPr>
        <w:tabs>
          <w:tab w:val="num" w:pos="465"/>
        </w:tabs>
        <w:ind w:left="465" w:hanging="465"/>
      </w:pPr>
      <w:rPr>
        <w:rFonts w:hint="default"/>
      </w:rPr>
    </w:lvl>
  </w:abstractNum>
  <w:abstractNum w:abstractNumId="17" w15:restartNumberingAfterBreak="0">
    <w:nsid w:val="7E0606D0"/>
    <w:multiLevelType w:val="hybridMultilevel"/>
    <w:tmpl w:val="3E5E1FC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6"/>
  </w:num>
  <w:num w:numId="4">
    <w:abstractNumId w:val="15"/>
  </w:num>
  <w:num w:numId="5">
    <w:abstractNumId w:val="2"/>
  </w:num>
  <w:num w:numId="6">
    <w:abstractNumId w:val="8"/>
  </w:num>
  <w:num w:numId="7">
    <w:abstractNumId w:val="13"/>
  </w:num>
  <w:num w:numId="8">
    <w:abstractNumId w:val="3"/>
  </w:num>
  <w:num w:numId="9">
    <w:abstractNumId w:val="14"/>
  </w:num>
  <w:num w:numId="10">
    <w:abstractNumId w:val="10"/>
  </w:num>
  <w:num w:numId="11">
    <w:abstractNumId w:val="17"/>
  </w:num>
  <w:num w:numId="12">
    <w:abstractNumId w:val="16"/>
  </w:num>
  <w:num w:numId="13">
    <w:abstractNumId w:val="0"/>
  </w:num>
  <w:num w:numId="14">
    <w:abstractNumId w:val="12"/>
  </w:num>
  <w:num w:numId="15">
    <w:abstractNumId w:val="11"/>
  </w:num>
  <w:num w:numId="16">
    <w:abstractNumId w:val="4"/>
  </w:num>
  <w:num w:numId="17">
    <w:abstractNumId w:val="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69f,teal,red,#039,#eaeaea,#ccecff,#069,#c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038"/>
    <w:rsid w:val="000051B6"/>
    <w:rsid w:val="00010689"/>
    <w:rsid w:val="000116FC"/>
    <w:rsid w:val="00020E73"/>
    <w:rsid w:val="00022F0B"/>
    <w:rsid w:val="00040101"/>
    <w:rsid w:val="00077487"/>
    <w:rsid w:val="00080A7F"/>
    <w:rsid w:val="0008414F"/>
    <w:rsid w:val="00097A66"/>
    <w:rsid w:val="000D082D"/>
    <w:rsid w:val="000D2286"/>
    <w:rsid w:val="000D5F15"/>
    <w:rsid w:val="000E0956"/>
    <w:rsid w:val="00101B96"/>
    <w:rsid w:val="001057AD"/>
    <w:rsid w:val="00122190"/>
    <w:rsid w:val="00152E2A"/>
    <w:rsid w:val="001713CF"/>
    <w:rsid w:val="00177449"/>
    <w:rsid w:val="00191151"/>
    <w:rsid w:val="001A771E"/>
    <w:rsid w:val="001C2DD1"/>
    <w:rsid w:val="001D2DE9"/>
    <w:rsid w:val="0022251A"/>
    <w:rsid w:val="00235D79"/>
    <w:rsid w:val="00242D5C"/>
    <w:rsid w:val="00266B9D"/>
    <w:rsid w:val="00280B80"/>
    <w:rsid w:val="00282326"/>
    <w:rsid w:val="002B5A4F"/>
    <w:rsid w:val="002C563F"/>
    <w:rsid w:val="002C5E0D"/>
    <w:rsid w:val="002C6857"/>
    <w:rsid w:val="002D504F"/>
    <w:rsid w:val="002E5390"/>
    <w:rsid w:val="00324469"/>
    <w:rsid w:val="00345EF1"/>
    <w:rsid w:val="00346312"/>
    <w:rsid w:val="003574D4"/>
    <w:rsid w:val="0036748E"/>
    <w:rsid w:val="003821AE"/>
    <w:rsid w:val="003953F7"/>
    <w:rsid w:val="003C1F3F"/>
    <w:rsid w:val="003D48AF"/>
    <w:rsid w:val="003F3623"/>
    <w:rsid w:val="003F62EB"/>
    <w:rsid w:val="004232E0"/>
    <w:rsid w:val="00436AC6"/>
    <w:rsid w:val="00454197"/>
    <w:rsid w:val="00495541"/>
    <w:rsid w:val="004C4DFF"/>
    <w:rsid w:val="0053472B"/>
    <w:rsid w:val="00544C23"/>
    <w:rsid w:val="00545901"/>
    <w:rsid w:val="0054635E"/>
    <w:rsid w:val="00546B6B"/>
    <w:rsid w:val="00554FAB"/>
    <w:rsid w:val="00576444"/>
    <w:rsid w:val="00591296"/>
    <w:rsid w:val="005912C4"/>
    <w:rsid w:val="006108CF"/>
    <w:rsid w:val="00611895"/>
    <w:rsid w:val="00630799"/>
    <w:rsid w:val="00632EC7"/>
    <w:rsid w:val="006505C7"/>
    <w:rsid w:val="00656C62"/>
    <w:rsid w:val="006575F9"/>
    <w:rsid w:val="00670946"/>
    <w:rsid w:val="00673E7D"/>
    <w:rsid w:val="006946F1"/>
    <w:rsid w:val="006A6242"/>
    <w:rsid w:val="006C1F92"/>
    <w:rsid w:val="006D4A77"/>
    <w:rsid w:val="006E7F44"/>
    <w:rsid w:val="0070124B"/>
    <w:rsid w:val="007367C8"/>
    <w:rsid w:val="0074646E"/>
    <w:rsid w:val="0076217C"/>
    <w:rsid w:val="007638BD"/>
    <w:rsid w:val="00776610"/>
    <w:rsid w:val="00784AB9"/>
    <w:rsid w:val="00787FEC"/>
    <w:rsid w:val="007A0DFB"/>
    <w:rsid w:val="007B2DB3"/>
    <w:rsid w:val="007C3AD4"/>
    <w:rsid w:val="00824EE9"/>
    <w:rsid w:val="00833FCC"/>
    <w:rsid w:val="00844889"/>
    <w:rsid w:val="00851F8F"/>
    <w:rsid w:val="008559A8"/>
    <w:rsid w:val="008612FE"/>
    <w:rsid w:val="008708C2"/>
    <w:rsid w:val="00871FA3"/>
    <w:rsid w:val="00884E00"/>
    <w:rsid w:val="00885779"/>
    <w:rsid w:val="00886AD9"/>
    <w:rsid w:val="008B3F79"/>
    <w:rsid w:val="008B7BF4"/>
    <w:rsid w:val="008C24D3"/>
    <w:rsid w:val="008C628F"/>
    <w:rsid w:val="008D2CCD"/>
    <w:rsid w:val="008F60A1"/>
    <w:rsid w:val="009135A8"/>
    <w:rsid w:val="0093462C"/>
    <w:rsid w:val="009537D1"/>
    <w:rsid w:val="009623B1"/>
    <w:rsid w:val="0096374B"/>
    <w:rsid w:val="009672E3"/>
    <w:rsid w:val="00970036"/>
    <w:rsid w:val="00977EA8"/>
    <w:rsid w:val="00980851"/>
    <w:rsid w:val="009A3EB3"/>
    <w:rsid w:val="009C46E3"/>
    <w:rsid w:val="009D521D"/>
    <w:rsid w:val="009D598B"/>
    <w:rsid w:val="009E5AEA"/>
    <w:rsid w:val="009F2CE6"/>
    <w:rsid w:val="00A0074E"/>
    <w:rsid w:val="00A03EA5"/>
    <w:rsid w:val="00A11873"/>
    <w:rsid w:val="00A17902"/>
    <w:rsid w:val="00A179A3"/>
    <w:rsid w:val="00A33610"/>
    <w:rsid w:val="00A55C51"/>
    <w:rsid w:val="00A829E6"/>
    <w:rsid w:val="00A87B04"/>
    <w:rsid w:val="00AB2A53"/>
    <w:rsid w:val="00AB62D2"/>
    <w:rsid w:val="00AC5DFA"/>
    <w:rsid w:val="00AC5DFB"/>
    <w:rsid w:val="00AD598A"/>
    <w:rsid w:val="00AE33D7"/>
    <w:rsid w:val="00B10066"/>
    <w:rsid w:val="00B12100"/>
    <w:rsid w:val="00B20BCF"/>
    <w:rsid w:val="00B32506"/>
    <w:rsid w:val="00B330A3"/>
    <w:rsid w:val="00B4346A"/>
    <w:rsid w:val="00B4502D"/>
    <w:rsid w:val="00B45BE0"/>
    <w:rsid w:val="00B70951"/>
    <w:rsid w:val="00B769EE"/>
    <w:rsid w:val="00B7797D"/>
    <w:rsid w:val="00B95280"/>
    <w:rsid w:val="00BA30F4"/>
    <w:rsid w:val="00BB74BB"/>
    <w:rsid w:val="00BD27B5"/>
    <w:rsid w:val="00C10EDA"/>
    <w:rsid w:val="00C119B1"/>
    <w:rsid w:val="00C12C9D"/>
    <w:rsid w:val="00C336FA"/>
    <w:rsid w:val="00C36903"/>
    <w:rsid w:val="00C94737"/>
    <w:rsid w:val="00CB335C"/>
    <w:rsid w:val="00CD2F9F"/>
    <w:rsid w:val="00CF2D3B"/>
    <w:rsid w:val="00D00288"/>
    <w:rsid w:val="00D15282"/>
    <w:rsid w:val="00D174C6"/>
    <w:rsid w:val="00D17B56"/>
    <w:rsid w:val="00D24E97"/>
    <w:rsid w:val="00D270B6"/>
    <w:rsid w:val="00D27FDB"/>
    <w:rsid w:val="00D428C5"/>
    <w:rsid w:val="00D44ABD"/>
    <w:rsid w:val="00D71354"/>
    <w:rsid w:val="00D7217D"/>
    <w:rsid w:val="00DA79AE"/>
    <w:rsid w:val="00DB7B31"/>
    <w:rsid w:val="00DD25AE"/>
    <w:rsid w:val="00DD6716"/>
    <w:rsid w:val="00DD7A89"/>
    <w:rsid w:val="00DE1FFA"/>
    <w:rsid w:val="00DE2D15"/>
    <w:rsid w:val="00DF20B1"/>
    <w:rsid w:val="00E23263"/>
    <w:rsid w:val="00E27959"/>
    <w:rsid w:val="00E44DDB"/>
    <w:rsid w:val="00E53381"/>
    <w:rsid w:val="00E67294"/>
    <w:rsid w:val="00E72975"/>
    <w:rsid w:val="00E735BE"/>
    <w:rsid w:val="00E76029"/>
    <w:rsid w:val="00E76038"/>
    <w:rsid w:val="00E77900"/>
    <w:rsid w:val="00EA2DEA"/>
    <w:rsid w:val="00EA4BA9"/>
    <w:rsid w:val="00F22549"/>
    <w:rsid w:val="00F231F4"/>
    <w:rsid w:val="00F27AD9"/>
    <w:rsid w:val="00F455E9"/>
    <w:rsid w:val="00F63A2B"/>
    <w:rsid w:val="00F71BC8"/>
    <w:rsid w:val="00FA23FB"/>
    <w:rsid w:val="00FA2BA6"/>
    <w:rsid w:val="00FE108E"/>
    <w:rsid w:val="00FF6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9f,teal,red,#039,#eaeaea,#ccecff,#069,#ccf"/>
    </o:shapedefaults>
    <o:shapelayout v:ext="edit">
      <o:idmap v:ext="edit" data="1"/>
    </o:shapelayout>
  </w:shapeDefaults>
  <w:decimalSymbol w:val=","/>
  <w:listSeparator w:val=";"/>
  <w14:docId w14:val="13023704"/>
  <w15:docId w15:val="{F570A5FD-4534-4374-8D3B-CCB17CC48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889"/>
    <w:pPr>
      <w:autoSpaceDE w:val="0"/>
      <w:autoSpaceDN w:val="0"/>
    </w:pPr>
    <w:rPr>
      <w:rFonts w:ascii="A4U" w:hAnsi="A4U" w:cs="A4U"/>
    </w:rPr>
  </w:style>
  <w:style w:type="paragraph" w:styleId="Heading1">
    <w:name w:val="heading 1"/>
    <w:basedOn w:val="Normal"/>
    <w:next w:val="Normal"/>
    <w:qFormat/>
    <w:rsid w:val="00E76038"/>
    <w:pPr>
      <w:keepNext/>
      <w:widowControl w:val="0"/>
      <w:spacing w:before="240"/>
      <w:ind w:left="720" w:right="720"/>
      <w:jc w:val="both"/>
      <w:outlineLvl w:val="0"/>
    </w:pPr>
    <w:rPr>
      <w:rFonts w:ascii="SwissCyr" w:hAnsi="SwissCyr"/>
      <w:b/>
      <w:caps/>
      <w:kern w:val="28"/>
      <w:lang w:val="en-AU"/>
    </w:rPr>
  </w:style>
  <w:style w:type="paragraph" w:styleId="Heading2">
    <w:name w:val="heading 2"/>
    <w:basedOn w:val="Normal"/>
    <w:next w:val="Normal"/>
    <w:qFormat/>
    <w:rsid w:val="00E76038"/>
    <w:pPr>
      <w:keepNext/>
      <w:outlineLvl w:val="1"/>
    </w:pPr>
    <w:rPr>
      <w:b/>
      <w:bCs/>
    </w:rPr>
  </w:style>
  <w:style w:type="paragraph" w:styleId="Heading3">
    <w:name w:val="heading 3"/>
    <w:basedOn w:val="Normal"/>
    <w:next w:val="Normal"/>
    <w:qFormat/>
    <w:rsid w:val="00E76038"/>
    <w:pPr>
      <w:keepNext/>
      <w:outlineLvl w:val="2"/>
    </w:pPr>
    <w:rPr>
      <w:b/>
      <w:bCs/>
    </w:rPr>
  </w:style>
  <w:style w:type="paragraph" w:styleId="Heading7">
    <w:name w:val="heading 7"/>
    <w:basedOn w:val="Normal"/>
    <w:next w:val="Normal"/>
    <w:qFormat/>
    <w:rsid w:val="00E76038"/>
    <w:pPr>
      <w:keepNext/>
      <w:outlineLvl w:val="6"/>
    </w:pPr>
    <w:rPr>
      <w:b/>
      <w:bCs/>
      <w:i/>
      <w:iCs/>
    </w:rPr>
  </w:style>
  <w:style w:type="paragraph" w:styleId="Heading8">
    <w:name w:val="heading 8"/>
    <w:basedOn w:val="Normal"/>
    <w:next w:val="Normal"/>
    <w:qFormat/>
    <w:rsid w:val="00E76038"/>
    <w:pPr>
      <w:keepNext/>
      <w:outlineLvl w:val="7"/>
    </w:pPr>
    <w:rPr>
      <w:rFonts w:ascii="Arial" w:hAnsi="Arial" w:cs="Arial"/>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E76038"/>
    <w:pPr>
      <w:ind w:left="142" w:right="141" w:firstLine="567"/>
    </w:pPr>
  </w:style>
  <w:style w:type="paragraph" w:styleId="BodyTextIndent">
    <w:name w:val="Body Text Indent"/>
    <w:basedOn w:val="Normal"/>
    <w:rsid w:val="00E76038"/>
    <w:pPr>
      <w:ind w:left="720"/>
    </w:pPr>
  </w:style>
  <w:style w:type="paragraph" w:styleId="Header">
    <w:name w:val="header"/>
    <w:basedOn w:val="Normal"/>
    <w:rsid w:val="00E76038"/>
    <w:pPr>
      <w:tabs>
        <w:tab w:val="center" w:pos="4320"/>
        <w:tab w:val="right" w:pos="8640"/>
      </w:tabs>
    </w:pPr>
  </w:style>
  <w:style w:type="paragraph" w:styleId="Footer">
    <w:name w:val="footer"/>
    <w:basedOn w:val="Normal"/>
    <w:rsid w:val="00E76038"/>
    <w:pPr>
      <w:tabs>
        <w:tab w:val="center" w:pos="4320"/>
        <w:tab w:val="right" w:pos="8640"/>
      </w:tabs>
    </w:pPr>
  </w:style>
  <w:style w:type="character" w:styleId="PageNumber">
    <w:name w:val="page number"/>
    <w:basedOn w:val="DefaultParagraphFont"/>
    <w:rsid w:val="00E76038"/>
  </w:style>
  <w:style w:type="paragraph" w:styleId="Title">
    <w:name w:val="Title"/>
    <w:basedOn w:val="Normal"/>
    <w:qFormat/>
    <w:rsid w:val="00E76038"/>
    <w:pPr>
      <w:jc w:val="center"/>
    </w:pPr>
    <w:rPr>
      <w:b/>
      <w:bCs/>
    </w:rPr>
  </w:style>
  <w:style w:type="paragraph" w:styleId="BodyTextIndent3">
    <w:name w:val="Body Text Indent 3"/>
    <w:basedOn w:val="Normal"/>
    <w:rsid w:val="00E76038"/>
    <w:pPr>
      <w:ind w:left="180" w:firstLine="540"/>
    </w:pPr>
  </w:style>
  <w:style w:type="paragraph" w:customStyle="1" w:styleId="Style">
    <w:name w:val="Style"/>
    <w:rsid w:val="00077487"/>
    <w:pPr>
      <w:autoSpaceDE w:val="0"/>
      <w:autoSpaceDN w:val="0"/>
      <w:adjustRightInd w:val="0"/>
      <w:ind w:left="140" w:right="140" w:firstLine="840"/>
      <w:jc w:val="both"/>
    </w:pPr>
    <w:rPr>
      <w:sz w:val="24"/>
      <w:szCs w:val="24"/>
    </w:rPr>
  </w:style>
  <w:style w:type="paragraph" w:customStyle="1" w:styleId="style0">
    <w:name w:val="style0"/>
    <w:basedOn w:val="Normal"/>
    <w:rsid w:val="00077487"/>
    <w:pPr>
      <w:autoSpaceDE/>
      <w:autoSpaceDN/>
      <w:ind w:firstLine="1200"/>
      <w:jc w:val="both"/>
    </w:pPr>
    <w:rPr>
      <w:rFonts w:ascii="Times New Roman" w:hAnsi="Times New Roman" w:cs="Times New Roman"/>
      <w:sz w:val="24"/>
      <w:szCs w:val="24"/>
    </w:rPr>
  </w:style>
  <w:style w:type="paragraph" w:styleId="BodyText">
    <w:name w:val="Body Text"/>
    <w:basedOn w:val="Normal"/>
    <w:rsid w:val="000D082D"/>
    <w:pPr>
      <w:spacing w:after="120"/>
    </w:pPr>
  </w:style>
  <w:style w:type="character" w:customStyle="1" w:styleId="ala2">
    <w:name w:val="al_a2"/>
    <w:rsid w:val="00FA2BA6"/>
    <w:rPr>
      <w:vanish w:val="0"/>
      <w:webHidden w:val="0"/>
      <w:specVanish w:val="0"/>
    </w:rPr>
  </w:style>
  <w:style w:type="character" w:customStyle="1" w:styleId="articlehistory1">
    <w:name w:val="article_history1"/>
    <w:basedOn w:val="DefaultParagraphFont"/>
    <w:rsid w:val="00FA2BA6"/>
  </w:style>
  <w:style w:type="character" w:customStyle="1" w:styleId="alt2">
    <w:name w:val="al_t2"/>
    <w:rsid w:val="00495541"/>
    <w:rPr>
      <w:vanish w:val="0"/>
      <w:webHidden w:val="0"/>
      <w:specVanish w:val="0"/>
    </w:rPr>
  </w:style>
  <w:style w:type="paragraph" w:styleId="BalloonText">
    <w:name w:val="Balloon Text"/>
    <w:basedOn w:val="Normal"/>
    <w:link w:val="BalloonTextChar"/>
    <w:rsid w:val="00FA23FB"/>
    <w:rPr>
      <w:rFonts w:ascii="Tahoma" w:hAnsi="Tahoma" w:cs="Tahoma"/>
      <w:sz w:val="16"/>
      <w:szCs w:val="16"/>
    </w:rPr>
  </w:style>
  <w:style w:type="character" w:customStyle="1" w:styleId="BalloonTextChar">
    <w:name w:val="Balloon Text Char"/>
    <w:basedOn w:val="DefaultParagraphFont"/>
    <w:link w:val="BalloonText"/>
    <w:rsid w:val="00FA23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8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Контролен Лист</vt:lpstr>
    </vt:vector>
  </TitlesOfParts>
  <Company>aa</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Контролен Лист</dc:title>
  <dc:creator>user</dc:creator>
  <cp:lastModifiedBy>NRA1</cp:lastModifiedBy>
  <cp:revision>4</cp:revision>
  <cp:lastPrinted>2007-07-13T12:41:00Z</cp:lastPrinted>
  <dcterms:created xsi:type="dcterms:W3CDTF">2023-06-14T09:39:00Z</dcterms:created>
  <dcterms:modified xsi:type="dcterms:W3CDTF">2024-09-20T18:56:00Z</dcterms:modified>
</cp:coreProperties>
</file>