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D0" w:rsidRPr="00EB5B38" w:rsidRDefault="00FD2FD0" w:rsidP="000332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28D" w:rsidRPr="00314913" w:rsidRDefault="0003328D" w:rsidP="008D29A5">
      <w:pPr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 xml:space="preserve">В настоящия фиш са </w:t>
      </w:r>
      <w:r w:rsidRPr="00314913">
        <w:rPr>
          <w:rFonts w:ascii="Times New Roman" w:hAnsi="Times New Roman" w:cs="Times New Roman"/>
          <w:sz w:val="24"/>
          <w:szCs w:val="24"/>
        </w:rPr>
        <w:t xml:space="preserve">разгледани доставките на услуги по транспорт в рамките на </w:t>
      </w:r>
      <w:r w:rsidR="00084717" w:rsidRPr="00314913">
        <w:rPr>
          <w:rFonts w:ascii="Times New Roman" w:hAnsi="Times New Roman" w:cs="Times New Roman"/>
          <w:sz w:val="24"/>
          <w:szCs w:val="24"/>
        </w:rPr>
        <w:t>Европейския съюз</w:t>
      </w:r>
      <w:r w:rsidRPr="00314913">
        <w:rPr>
          <w:rFonts w:ascii="Times New Roman" w:hAnsi="Times New Roman" w:cs="Times New Roman"/>
          <w:sz w:val="24"/>
          <w:szCs w:val="24"/>
        </w:rPr>
        <w:t xml:space="preserve"> (вътреобщностният транспорт), а доставките на услуги, свързани с международния транспорт</w:t>
      </w:r>
      <w:r w:rsidR="00202FB0" w:rsidRPr="00314913">
        <w:rPr>
          <w:rFonts w:ascii="Times New Roman" w:hAnsi="Times New Roman" w:cs="Times New Roman"/>
          <w:sz w:val="24"/>
          <w:szCs w:val="24"/>
        </w:rPr>
        <w:t>,</w:t>
      </w:r>
      <w:r w:rsidRPr="00314913">
        <w:rPr>
          <w:rFonts w:ascii="Times New Roman" w:hAnsi="Times New Roman" w:cs="Times New Roman"/>
          <w:sz w:val="24"/>
          <w:szCs w:val="24"/>
        </w:rPr>
        <w:t xml:space="preserve"> са разгледани в</w:t>
      </w:r>
      <w:r w:rsidR="00007998" w:rsidRPr="00314913">
        <w:rPr>
          <w:rFonts w:ascii="Times New Roman" w:hAnsi="Times New Roman" w:cs="Times New Roman"/>
          <w:sz w:val="24"/>
          <w:szCs w:val="24"/>
        </w:rPr>
        <w:t>ъв</w:t>
      </w:r>
      <w:r w:rsidRPr="00314913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314913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Фиш </w:t>
        </w:r>
        <w:r w:rsidR="00314913" w:rsidRPr="00314913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V</w:t>
        </w:r>
        <w:r w:rsidRPr="00314913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I.</w:t>
        </w:r>
      </w:hyperlink>
      <w:r w:rsidR="00314913" w:rsidRPr="00314913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>3</w:t>
      </w:r>
    </w:p>
    <w:p w:rsidR="00973344" w:rsidRPr="00EB5B38" w:rsidRDefault="00973344" w:rsidP="0003328D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344" w:rsidRPr="00EB5B38" w:rsidRDefault="00973344" w:rsidP="0003328D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344" w:rsidRPr="00EB5B38" w:rsidRDefault="00E46EB7" w:rsidP="0003328D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-339090</wp:posOffset>
                </wp:positionV>
                <wp:extent cx="4718050" cy="548640"/>
                <wp:effectExtent l="0" t="0" r="2540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050" cy="548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6E9" w:rsidRPr="006D780F" w:rsidRDefault="00A416E9" w:rsidP="009733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</w:p>
                          <w:p w:rsidR="00A416E9" w:rsidRPr="005F23DD" w:rsidRDefault="00A416E9" w:rsidP="00973344">
                            <w:pPr>
                              <w:pStyle w:val="gd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left" w:pos="3100"/>
                              </w:tabs>
                              <w:ind w:left="0" w:right="-19" w:firstLine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 w:rsidRPr="00EF6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вътреобщностен транспорт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6pt;margin-top:-26.7pt;width:371.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" strokecolor="#ddd" strokeweight="1pt">
                <v:fill color2="#ddd" rotate="t" focus="100%" type="gradient"/>
                <v:textbox>
                  <w:txbxContent>
                    <w:p w:rsidR="00A416E9" w:rsidRPr="006D780F" w:rsidRDefault="00A416E9" w:rsidP="0097334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:lang w:val="ru-RU"/>
                        </w:rPr>
                        <w:tab/>
                      </w:r>
                    </w:p>
                    <w:p w:rsidR="00A416E9" w:rsidRPr="005F23DD" w:rsidRDefault="00A416E9" w:rsidP="00973344">
                      <w:pPr>
                        <w:pStyle w:val="gd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left" w:pos="3100"/>
                        </w:tabs>
                        <w:ind w:left="0" w:right="-19" w:firstLine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1.</w:t>
                      </w:r>
                      <w:r w:rsidRPr="00EF66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вътреобщностен транспорт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73344" w:rsidRPr="00EB5B38" w:rsidRDefault="00973344" w:rsidP="0003328D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344" w:rsidRPr="00EB5B38" w:rsidRDefault="00973344" w:rsidP="006849B9">
      <w:pPr>
        <w:spacing w:line="360" w:lineRule="auto"/>
        <w:ind w:right="-113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Определение </w:t>
      </w:r>
    </w:p>
    <w:p w:rsidR="007C42DB" w:rsidRPr="00EB5B38" w:rsidRDefault="00973344" w:rsidP="00885B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За вътреобщностен транспорт на стоки се счита транспортът на стоки, който започва на територията на една държава</w:t>
      </w:r>
      <w:r w:rsidR="005A437D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членка и завършва на територията на друга държава</w:t>
      </w:r>
      <w:r w:rsidR="005A437D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членка.</w:t>
      </w:r>
      <w:r w:rsidR="007C42DB" w:rsidRPr="00EB5B38">
        <w:rPr>
          <w:rFonts w:ascii="Times New Roman" w:hAnsi="Times New Roman" w:cs="Times New Roman"/>
          <w:sz w:val="24"/>
          <w:szCs w:val="24"/>
        </w:rPr>
        <w:t xml:space="preserve"> Мястото на изпълнение при доставка на услуга по транспорт на стоки се определя съобразно чл.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="007C42DB" w:rsidRPr="00EB5B38">
        <w:rPr>
          <w:rFonts w:ascii="Times New Roman" w:hAnsi="Times New Roman" w:cs="Times New Roman"/>
          <w:sz w:val="24"/>
          <w:szCs w:val="24"/>
        </w:rPr>
        <w:t xml:space="preserve">22 от ЗДДС и зависи от лицето, на което се предоставя услугата – данъчно незадължено лице или данъчно задължено лице. </w:t>
      </w:r>
    </w:p>
    <w:p w:rsidR="0003328D" w:rsidRPr="00EB5B38" w:rsidRDefault="0003328D" w:rsidP="00973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486" w:rsidRPr="00EB5B38" w:rsidRDefault="00A17486" w:rsidP="00973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344" w:rsidRPr="00EB5B38" w:rsidRDefault="00973344" w:rsidP="00A17486">
      <w:pPr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Място на изпълнение</w:t>
      </w:r>
      <w:r w:rsidR="00A17486" w:rsidRPr="00EB5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доставка на услуга по транспорт на стоки в рамките на </w:t>
      </w:r>
      <w:r w:rsidR="000847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Европейския съюз</w:t>
      </w:r>
      <w:r w:rsidR="007C42DB" w:rsidRPr="00EB5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предоставена на данъчно незадължено лице</w:t>
      </w:r>
    </w:p>
    <w:p w:rsidR="00F93469" w:rsidRPr="00EB5B38" w:rsidRDefault="00F93469" w:rsidP="00F93469">
      <w:pPr>
        <w:jc w:val="both"/>
        <w:rPr>
          <w:rFonts w:ascii="Arial" w:hAnsi="Arial" w:cs="Arial"/>
        </w:rPr>
      </w:pPr>
    </w:p>
    <w:p w:rsidR="007C42DB" w:rsidRPr="00EB5B38" w:rsidRDefault="007C42DB" w:rsidP="00F93469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К</w:t>
      </w:r>
      <w:r w:rsidR="00F93469" w:rsidRPr="00EB5B38">
        <w:rPr>
          <w:rFonts w:ascii="Times New Roman" w:hAnsi="Times New Roman" w:cs="Times New Roman"/>
          <w:sz w:val="24"/>
          <w:szCs w:val="24"/>
        </w:rPr>
        <w:t xml:space="preserve">огато се предоставя транспортна услуга по превоз на стоки в рамките на </w:t>
      </w:r>
      <w:r w:rsidR="00084717">
        <w:rPr>
          <w:rFonts w:ascii="Times New Roman" w:hAnsi="Times New Roman" w:cs="Times New Roman"/>
          <w:sz w:val="24"/>
          <w:szCs w:val="24"/>
        </w:rPr>
        <w:t xml:space="preserve">Европейския съюз </w:t>
      </w:r>
      <w:r w:rsidR="00F93469" w:rsidRPr="00EB5B38">
        <w:rPr>
          <w:rFonts w:ascii="Times New Roman" w:hAnsi="Times New Roman" w:cs="Times New Roman"/>
          <w:sz w:val="24"/>
          <w:szCs w:val="24"/>
        </w:rPr>
        <w:t>и получател на услугата е данъчно</w:t>
      </w:r>
      <w:r w:rsidRPr="00EB5B38">
        <w:rPr>
          <w:rFonts w:ascii="Times New Roman" w:hAnsi="Times New Roman" w:cs="Times New Roman"/>
          <w:sz w:val="24"/>
          <w:szCs w:val="24"/>
        </w:rPr>
        <w:t xml:space="preserve"> </w:t>
      </w:r>
      <w:r w:rsidR="00F93469" w:rsidRPr="00EB5B38">
        <w:rPr>
          <w:rFonts w:ascii="Times New Roman" w:hAnsi="Times New Roman" w:cs="Times New Roman"/>
          <w:sz w:val="24"/>
          <w:szCs w:val="24"/>
        </w:rPr>
        <w:t>незадължено лице, мястото на изпълнение на транспортната услуга ще е на територията на държавата</w:t>
      </w:r>
      <w:r w:rsidR="005A437D">
        <w:rPr>
          <w:rFonts w:ascii="Times New Roman" w:hAnsi="Times New Roman" w:cs="Times New Roman"/>
          <w:sz w:val="24"/>
          <w:szCs w:val="24"/>
        </w:rPr>
        <w:t xml:space="preserve"> </w:t>
      </w:r>
      <w:r w:rsidR="00F93469" w:rsidRPr="00EB5B38">
        <w:rPr>
          <w:rFonts w:ascii="Times New Roman" w:hAnsi="Times New Roman" w:cs="Times New Roman"/>
          <w:sz w:val="24"/>
          <w:szCs w:val="24"/>
        </w:rPr>
        <w:t xml:space="preserve">членка, където транспортът започва. </w:t>
      </w:r>
      <w:r w:rsidR="00B7234C" w:rsidRPr="00EB5B38">
        <w:rPr>
          <w:rFonts w:ascii="Times New Roman" w:hAnsi="Times New Roman" w:cs="Times New Roman"/>
          <w:sz w:val="24"/>
          <w:szCs w:val="24"/>
        </w:rPr>
        <w:t>Мястото на изпълнение не зависи от националността на лицето – получател на услугата.</w:t>
      </w:r>
    </w:p>
    <w:p w:rsidR="007C42DB" w:rsidRPr="00EB5B38" w:rsidRDefault="007C42DB" w:rsidP="00F93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2DB" w:rsidRPr="00EB5B38" w:rsidRDefault="007C42DB" w:rsidP="007C42DB">
      <w:pPr>
        <w:ind w:right="-113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Място на изпълнение на доставка на услуга по транспорт на стоки в рамките на Общността, предоставена на данъчно задължено лице</w:t>
      </w:r>
    </w:p>
    <w:p w:rsidR="007C42DB" w:rsidRPr="00EB5B38" w:rsidRDefault="007C42DB" w:rsidP="007C42DB">
      <w:pPr>
        <w:ind w:right="-113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42DB" w:rsidRPr="00EB5B38" w:rsidRDefault="007C42DB" w:rsidP="007C42DB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Когато се предоставя транспортна услуга по превоз на стоки в рамките на</w:t>
      </w:r>
      <w:r w:rsidR="00084717" w:rsidRPr="00084717">
        <w:t xml:space="preserve"> </w:t>
      </w:r>
      <w:r w:rsidR="00084717" w:rsidRPr="00084717">
        <w:rPr>
          <w:rFonts w:ascii="Times New Roman" w:hAnsi="Times New Roman" w:cs="Times New Roman"/>
          <w:sz w:val="24"/>
          <w:szCs w:val="24"/>
        </w:rPr>
        <w:t>Европейския съюз</w:t>
      </w:r>
      <w:r w:rsidRPr="00EB5B38">
        <w:rPr>
          <w:rFonts w:ascii="Times New Roman" w:hAnsi="Times New Roman" w:cs="Times New Roman"/>
          <w:sz w:val="24"/>
          <w:szCs w:val="24"/>
        </w:rPr>
        <w:t xml:space="preserve"> и получател на услугата е данъчно задължено лице, мястото на изпълнение на транспортната услуга се определя </w:t>
      </w:r>
      <w:r w:rsidR="00B7234C" w:rsidRPr="00EB5B38">
        <w:rPr>
          <w:rFonts w:ascii="Times New Roman" w:hAnsi="Times New Roman" w:cs="Times New Roman"/>
          <w:sz w:val="24"/>
          <w:szCs w:val="24"/>
        </w:rPr>
        <w:t xml:space="preserve">по реда на </w:t>
      </w:r>
      <w:r w:rsidRPr="00EB5B38">
        <w:rPr>
          <w:rFonts w:ascii="Times New Roman" w:hAnsi="Times New Roman" w:cs="Times New Roman"/>
          <w:sz w:val="24"/>
          <w:szCs w:val="24"/>
        </w:rPr>
        <w:t>чл.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21, ал.</w:t>
      </w:r>
      <w:r w:rsidR="00C35AB2" w:rsidRPr="00EB5B38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2 и ал.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3 от ЗДДС</w:t>
      </w:r>
      <w:r w:rsidR="00B7234C" w:rsidRPr="00EB5B38">
        <w:rPr>
          <w:rFonts w:ascii="Times New Roman" w:hAnsi="Times New Roman" w:cs="Times New Roman"/>
          <w:sz w:val="24"/>
          <w:szCs w:val="24"/>
        </w:rPr>
        <w:t>, регламентиращи общите правила за определяне мястото на изпълнение при доставка на услуга.</w:t>
      </w:r>
    </w:p>
    <w:p w:rsidR="007C42DB" w:rsidRPr="00EB5B38" w:rsidRDefault="007C42DB" w:rsidP="007C42DB">
      <w:pPr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B7234C" w:rsidRPr="00EB5B38" w:rsidRDefault="00B7234C" w:rsidP="00084717">
      <w:pPr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b/>
          <w:sz w:val="24"/>
          <w:szCs w:val="24"/>
        </w:rPr>
        <w:t>Следователно, доставката на услуга по вътреобщностен транспорт на стоки е с място на изпълнение на територията на страната, когато:</w:t>
      </w:r>
    </w:p>
    <w:p w:rsidR="007C42DB" w:rsidRPr="00EB5B38" w:rsidRDefault="00B7234C" w:rsidP="007C42DB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- транспортът  започва от територията на страната и получател е данъчно незадължено лице;</w:t>
      </w:r>
    </w:p>
    <w:p w:rsidR="00407248" w:rsidRPr="00EB5B38" w:rsidRDefault="00B7234C" w:rsidP="007C42DB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 xml:space="preserve">-транспортната услуга се предоставя на данъчно задължено лице, което е установило независимата си </w:t>
      </w:r>
      <w:r w:rsidR="007D2BDE" w:rsidRPr="00EB5B38">
        <w:rPr>
          <w:rFonts w:ascii="Times New Roman" w:hAnsi="Times New Roman" w:cs="Times New Roman"/>
          <w:sz w:val="24"/>
          <w:szCs w:val="24"/>
        </w:rPr>
        <w:t>иконо</w:t>
      </w:r>
      <w:r w:rsidRPr="00EB5B38">
        <w:rPr>
          <w:rFonts w:ascii="Times New Roman" w:hAnsi="Times New Roman" w:cs="Times New Roman"/>
          <w:sz w:val="24"/>
          <w:szCs w:val="24"/>
        </w:rPr>
        <w:t>мическа дейност на територията на страната</w:t>
      </w:r>
      <w:r w:rsidR="00407248" w:rsidRPr="00EB5B38">
        <w:rPr>
          <w:rFonts w:ascii="Times New Roman" w:hAnsi="Times New Roman" w:cs="Times New Roman"/>
          <w:sz w:val="24"/>
          <w:szCs w:val="24"/>
        </w:rPr>
        <w:t>;</w:t>
      </w:r>
    </w:p>
    <w:p w:rsidR="00B7234C" w:rsidRPr="00EB5B38" w:rsidRDefault="00407248" w:rsidP="007C42DB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 xml:space="preserve">-транспортната услуга се предоставя на </w:t>
      </w:r>
      <w:r w:rsidR="004C209F" w:rsidRPr="00EB5B38">
        <w:rPr>
          <w:rFonts w:ascii="Times New Roman" w:hAnsi="Times New Roman" w:cs="Times New Roman"/>
          <w:sz w:val="24"/>
          <w:szCs w:val="24"/>
        </w:rPr>
        <w:t xml:space="preserve">постоянен обект на  </w:t>
      </w:r>
      <w:r w:rsidRPr="00EB5B38">
        <w:rPr>
          <w:rFonts w:ascii="Times New Roman" w:hAnsi="Times New Roman" w:cs="Times New Roman"/>
          <w:sz w:val="24"/>
          <w:szCs w:val="24"/>
        </w:rPr>
        <w:t>данъчно задължено лице</w:t>
      </w:r>
      <w:r w:rsidR="004C209F" w:rsidRPr="00EB5B38">
        <w:rPr>
          <w:rFonts w:ascii="Times New Roman" w:hAnsi="Times New Roman" w:cs="Times New Roman"/>
          <w:sz w:val="24"/>
          <w:szCs w:val="24"/>
        </w:rPr>
        <w:t>, намиращ се на територията на страната</w:t>
      </w:r>
      <w:r w:rsidR="00433ADF" w:rsidRPr="00EB5B38">
        <w:rPr>
          <w:rFonts w:ascii="Times New Roman" w:hAnsi="Times New Roman" w:cs="Times New Roman"/>
          <w:sz w:val="24"/>
          <w:szCs w:val="24"/>
        </w:rPr>
        <w:t>, когато данъчно задълженото лице не е установило икономическата си дейност на територията на страната</w:t>
      </w:r>
      <w:r w:rsidR="004C209F" w:rsidRPr="00EB5B38">
        <w:rPr>
          <w:rFonts w:ascii="Times New Roman" w:hAnsi="Times New Roman" w:cs="Times New Roman"/>
          <w:sz w:val="24"/>
          <w:szCs w:val="24"/>
        </w:rPr>
        <w:t>;</w:t>
      </w:r>
    </w:p>
    <w:p w:rsidR="004C209F" w:rsidRPr="00EB5B38" w:rsidRDefault="004C209F" w:rsidP="007C42DB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-</w:t>
      </w:r>
      <w:r w:rsidR="00EB5B38" w:rsidRPr="00EB5B38">
        <w:rPr>
          <w:rFonts w:ascii="Times New Roman" w:hAnsi="Times New Roman" w:cs="Times New Roman"/>
          <w:sz w:val="24"/>
          <w:szCs w:val="24"/>
        </w:rPr>
        <w:t>транспортната</w:t>
      </w:r>
      <w:r w:rsidRPr="00EB5B38">
        <w:rPr>
          <w:rFonts w:ascii="Times New Roman" w:hAnsi="Times New Roman" w:cs="Times New Roman"/>
          <w:sz w:val="24"/>
          <w:szCs w:val="24"/>
        </w:rPr>
        <w:t xml:space="preserve"> услуга се предоставя на данъчно задължено лице, което има постоянен адрес или обичайно пребиваване на територията на страната</w:t>
      </w:r>
      <w:r w:rsidR="00C35AB2" w:rsidRPr="00EB5B38">
        <w:rPr>
          <w:rFonts w:ascii="Times New Roman" w:hAnsi="Times New Roman" w:cs="Times New Roman"/>
          <w:sz w:val="24"/>
          <w:szCs w:val="24"/>
        </w:rPr>
        <w:t xml:space="preserve"> </w:t>
      </w:r>
      <w:r w:rsidR="00214FEB" w:rsidRPr="00EB5B38">
        <w:rPr>
          <w:rFonts w:ascii="Times New Roman" w:hAnsi="Times New Roman" w:cs="Times New Roman"/>
          <w:sz w:val="24"/>
          <w:szCs w:val="24"/>
        </w:rPr>
        <w:t xml:space="preserve">и </w:t>
      </w:r>
      <w:r w:rsidR="00C35AB2" w:rsidRPr="00EB5B38">
        <w:rPr>
          <w:rFonts w:ascii="Times New Roman" w:hAnsi="Times New Roman" w:cs="Times New Roman"/>
          <w:sz w:val="24"/>
          <w:szCs w:val="24"/>
        </w:rPr>
        <w:t xml:space="preserve">не може да се определи </w:t>
      </w:r>
      <w:r w:rsidR="00433ADF" w:rsidRPr="00EB5B38">
        <w:rPr>
          <w:rFonts w:ascii="Times New Roman" w:hAnsi="Times New Roman" w:cs="Times New Roman"/>
          <w:sz w:val="24"/>
          <w:szCs w:val="24"/>
        </w:rPr>
        <w:t>място на установяване на независимата икономическа дейност или постоянен обект</w:t>
      </w:r>
      <w:r w:rsidRPr="00EB5B38">
        <w:rPr>
          <w:rFonts w:ascii="Times New Roman" w:hAnsi="Times New Roman" w:cs="Times New Roman"/>
          <w:sz w:val="24"/>
          <w:szCs w:val="24"/>
        </w:rPr>
        <w:t>;</w:t>
      </w:r>
    </w:p>
    <w:p w:rsidR="00B7234C" w:rsidRPr="00EB5B38" w:rsidRDefault="00B7234C" w:rsidP="007C42DB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- транспортната услуга се предоставя на данъчно задължено лице за лични нужди</w:t>
      </w:r>
      <w:r w:rsidR="004C209F" w:rsidRPr="00EB5B38">
        <w:rPr>
          <w:rFonts w:ascii="Times New Roman" w:hAnsi="Times New Roman" w:cs="Times New Roman"/>
          <w:sz w:val="24"/>
          <w:szCs w:val="24"/>
        </w:rPr>
        <w:t xml:space="preserve"> или за лични нужди на работ</w:t>
      </w:r>
      <w:bookmarkStart w:id="0" w:name="_GoBack"/>
      <w:bookmarkEnd w:id="0"/>
      <w:r w:rsidR="004C209F" w:rsidRPr="00EB5B38">
        <w:rPr>
          <w:rFonts w:ascii="Times New Roman" w:hAnsi="Times New Roman" w:cs="Times New Roman"/>
          <w:sz w:val="24"/>
          <w:szCs w:val="24"/>
        </w:rPr>
        <w:t>ници и</w:t>
      </w:r>
      <w:r w:rsidR="005A437D">
        <w:rPr>
          <w:rFonts w:ascii="Times New Roman" w:hAnsi="Times New Roman" w:cs="Times New Roman"/>
          <w:sz w:val="24"/>
          <w:szCs w:val="24"/>
        </w:rPr>
        <w:t xml:space="preserve"> </w:t>
      </w:r>
      <w:r w:rsidR="004C209F" w:rsidRPr="00EB5B38">
        <w:rPr>
          <w:rFonts w:ascii="Times New Roman" w:hAnsi="Times New Roman" w:cs="Times New Roman"/>
          <w:sz w:val="24"/>
          <w:szCs w:val="24"/>
        </w:rPr>
        <w:t xml:space="preserve">служители </w:t>
      </w:r>
      <w:r w:rsidR="00433ADF" w:rsidRPr="00EB5B38">
        <w:rPr>
          <w:rFonts w:ascii="Times New Roman" w:hAnsi="Times New Roman" w:cs="Times New Roman"/>
          <w:sz w:val="24"/>
          <w:szCs w:val="24"/>
        </w:rPr>
        <w:t xml:space="preserve">и доставчикът: е установил своята независима </w:t>
      </w:r>
      <w:r w:rsidR="00433ADF" w:rsidRPr="00EB5B38">
        <w:rPr>
          <w:rFonts w:ascii="Times New Roman" w:hAnsi="Times New Roman" w:cs="Times New Roman"/>
          <w:sz w:val="24"/>
          <w:szCs w:val="24"/>
        </w:rPr>
        <w:lastRenderedPageBreak/>
        <w:t xml:space="preserve">икономическа дейност на територията на страната; предоставя услугите от постоянен обект, намиращ се на територията на страната; има </w:t>
      </w:r>
      <w:r w:rsidR="00EB5B38" w:rsidRPr="00EB5B38">
        <w:rPr>
          <w:rFonts w:ascii="Times New Roman" w:hAnsi="Times New Roman" w:cs="Times New Roman"/>
          <w:sz w:val="24"/>
          <w:szCs w:val="24"/>
        </w:rPr>
        <w:t>постоянен</w:t>
      </w:r>
      <w:r w:rsidR="00433ADF" w:rsidRPr="00EB5B38">
        <w:rPr>
          <w:rFonts w:ascii="Times New Roman" w:hAnsi="Times New Roman" w:cs="Times New Roman"/>
          <w:sz w:val="24"/>
          <w:szCs w:val="24"/>
        </w:rPr>
        <w:t xml:space="preserve"> адрес или обичайно пребиваване на  територията на страната</w:t>
      </w:r>
      <w:r w:rsidR="00214FEB" w:rsidRPr="00EB5B38">
        <w:rPr>
          <w:rFonts w:ascii="Times New Roman" w:hAnsi="Times New Roman" w:cs="Times New Roman"/>
          <w:sz w:val="24"/>
          <w:szCs w:val="24"/>
        </w:rPr>
        <w:t xml:space="preserve"> и </w:t>
      </w:r>
      <w:r w:rsidR="00C35AB2" w:rsidRPr="00EB5B38">
        <w:rPr>
          <w:rFonts w:ascii="Times New Roman" w:hAnsi="Times New Roman" w:cs="Times New Roman"/>
          <w:sz w:val="24"/>
          <w:szCs w:val="24"/>
        </w:rPr>
        <w:t xml:space="preserve">не може да се определи </w:t>
      </w:r>
      <w:r w:rsidR="00214FEB" w:rsidRPr="00EB5B38">
        <w:rPr>
          <w:rFonts w:ascii="Times New Roman" w:hAnsi="Times New Roman" w:cs="Times New Roman"/>
          <w:sz w:val="24"/>
          <w:szCs w:val="24"/>
        </w:rPr>
        <w:t>място на установяване на независимата икономическа дейност или постоянен обект.</w:t>
      </w:r>
      <w:r w:rsidR="00433ADF" w:rsidRPr="00EB5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42B" w:rsidRPr="00EB5B38" w:rsidRDefault="0088342B" w:rsidP="007C4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42B" w:rsidRPr="00EB5B38" w:rsidRDefault="0088342B" w:rsidP="00084717">
      <w:pPr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b/>
          <w:sz w:val="24"/>
          <w:szCs w:val="24"/>
        </w:rPr>
        <w:t>Следователно, доставката на услуга по вътреобщностен транспорт на стоки е с място на изпълнение извън територията на страната, когато:</w:t>
      </w:r>
    </w:p>
    <w:p w:rsidR="0088342B" w:rsidRPr="00EB5B38" w:rsidRDefault="0088342B" w:rsidP="0088342B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- транспортът  започва от територията на друга държава</w:t>
      </w:r>
      <w:r w:rsidR="005A437D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членка и получател е данъчно незадължено лице;</w:t>
      </w:r>
    </w:p>
    <w:p w:rsidR="0088342B" w:rsidRPr="00EB5B38" w:rsidRDefault="0088342B" w:rsidP="0088342B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-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транспортната услуга се предоставя на данъчно задължено лице, което е установило независимата си икономическа дейност извън територията на  страната;</w:t>
      </w:r>
    </w:p>
    <w:p w:rsidR="0088342B" w:rsidRPr="00EB5B38" w:rsidRDefault="0088342B" w:rsidP="0088342B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-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транспортната услуга се предоставя на постоянен обект на  данъчно задължено лице, намиращ се извън територията на страната, когато данъчно задълженото лице  е установило икономическата си дейност на територията на страната;</w:t>
      </w:r>
    </w:p>
    <w:p w:rsidR="0088342B" w:rsidRPr="00EB5B38" w:rsidRDefault="0088342B" w:rsidP="0088342B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-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="00EB5B38" w:rsidRPr="00EB5B38">
        <w:rPr>
          <w:rFonts w:ascii="Times New Roman" w:hAnsi="Times New Roman" w:cs="Times New Roman"/>
          <w:sz w:val="24"/>
          <w:szCs w:val="24"/>
        </w:rPr>
        <w:t>транспортната</w:t>
      </w:r>
      <w:r w:rsidRPr="00EB5B38">
        <w:rPr>
          <w:rFonts w:ascii="Times New Roman" w:hAnsi="Times New Roman" w:cs="Times New Roman"/>
          <w:sz w:val="24"/>
          <w:szCs w:val="24"/>
        </w:rPr>
        <w:t xml:space="preserve"> услуга се предоставя на данъчно задължено лице, което има постоянен адрес или обичайно пребиваване извън територията на страната и няма място на установяване на независимата си икономическа дейност или постоянен обект</w:t>
      </w:r>
      <w:r w:rsidR="00A416E9" w:rsidRPr="00EB5B38">
        <w:rPr>
          <w:rFonts w:ascii="Times New Roman" w:hAnsi="Times New Roman" w:cs="Times New Roman"/>
          <w:sz w:val="24"/>
          <w:szCs w:val="24"/>
        </w:rPr>
        <w:t xml:space="preserve"> на територията на страната</w:t>
      </w:r>
      <w:r w:rsidRPr="00EB5B38">
        <w:rPr>
          <w:rFonts w:ascii="Times New Roman" w:hAnsi="Times New Roman" w:cs="Times New Roman"/>
          <w:sz w:val="24"/>
          <w:szCs w:val="24"/>
        </w:rPr>
        <w:t>;</w:t>
      </w:r>
    </w:p>
    <w:p w:rsidR="0088342B" w:rsidRPr="00EB5B38" w:rsidRDefault="0088342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88342B" w:rsidRPr="00EB5B38" w:rsidRDefault="0088342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88342B" w:rsidRPr="00EB5B38" w:rsidRDefault="0088342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88342B" w:rsidRPr="00EB5B38" w:rsidRDefault="0088342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88342B" w:rsidRPr="00EB5B38" w:rsidRDefault="0088342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88342B" w:rsidRPr="00EB5B38" w:rsidRDefault="0088342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C35AB2" w:rsidRPr="00EB5B38" w:rsidRDefault="00C35AB2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16E9" w:rsidRPr="00EB5B38" w:rsidRDefault="00A416E9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88342B" w:rsidRPr="00EB5B38" w:rsidRDefault="0088342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88342B" w:rsidRPr="00EB5B38" w:rsidRDefault="0088342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88342B" w:rsidRPr="00EB5B38" w:rsidRDefault="0088342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8D29A5" w:rsidRPr="00EB5B38" w:rsidRDefault="008D29A5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88342B" w:rsidRPr="00EB5B38" w:rsidRDefault="0088342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88342B" w:rsidRPr="00EB5B38" w:rsidRDefault="0088342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07CB" w:rsidRPr="00EB5B38" w:rsidRDefault="00A407C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A407CB" w:rsidRPr="00EB5B38" w:rsidRDefault="00A407CB" w:rsidP="0088342B">
      <w:pPr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7E7039" w:rsidRPr="00EB5B38" w:rsidRDefault="007E7039" w:rsidP="00084717">
      <w:pPr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5B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Транспорт на стоки в рамките на </w:t>
      </w:r>
      <w:r w:rsidR="00084717" w:rsidRPr="00084717">
        <w:rPr>
          <w:rFonts w:ascii="Times New Roman" w:hAnsi="Times New Roman" w:cs="Times New Roman"/>
          <w:b/>
          <w:sz w:val="24"/>
          <w:szCs w:val="24"/>
        </w:rPr>
        <w:t xml:space="preserve">Европейския съюз </w:t>
      </w:r>
      <w:r w:rsidRPr="00EB5B38">
        <w:rPr>
          <w:rFonts w:ascii="Times New Roman" w:hAnsi="Times New Roman" w:cs="Times New Roman"/>
          <w:b/>
          <w:sz w:val="24"/>
          <w:szCs w:val="24"/>
        </w:rPr>
        <w:t xml:space="preserve">с доставчик </w:t>
      </w:r>
      <w:r w:rsidR="00084717">
        <w:rPr>
          <w:rFonts w:ascii="Times New Roman" w:hAnsi="Times New Roman" w:cs="Times New Roman"/>
          <w:b/>
          <w:sz w:val="24"/>
          <w:szCs w:val="24"/>
        </w:rPr>
        <w:t>–</w:t>
      </w:r>
      <w:r w:rsidRPr="00EB5B38">
        <w:rPr>
          <w:rFonts w:ascii="Times New Roman" w:hAnsi="Times New Roman" w:cs="Times New Roman"/>
          <w:b/>
          <w:sz w:val="24"/>
          <w:szCs w:val="24"/>
        </w:rPr>
        <w:t xml:space="preserve"> лице</w:t>
      </w:r>
      <w:r w:rsidR="00084717">
        <w:rPr>
          <w:rFonts w:ascii="Times New Roman" w:hAnsi="Times New Roman" w:cs="Times New Roman"/>
          <w:b/>
          <w:sz w:val="24"/>
          <w:szCs w:val="24"/>
        </w:rPr>
        <w:t>,</w:t>
      </w:r>
      <w:r w:rsidRPr="00EB5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6E9" w:rsidRPr="00EB5B38">
        <w:rPr>
          <w:rFonts w:ascii="Times New Roman" w:hAnsi="Times New Roman" w:cs="Times New Roman"/>
          <w:b/>
          <w:sz w:val="24"/>
          <w:szCs w:val="24"/>
        </w:rPr>
        <w:t>установено</w:t>
      </w:r>
      <w:r w:rsidR="0008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b/>
          <w:sz w:val="24"/>
          <w:szCs w:val="24"/>
        </w:rPr>
        <w:t>на територията на страната</w:t>
      </w:r>
    </w:p>
    <w:p w:rsidR="0088342B" w:rsidRPr="00EB5B38" w:rsidRDefault="0088342B" w:rsidP="00A416E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B38">
        <w:rPr>
          <w:rFonts w:ascii="Times New Roman" w:hAnsi="Times New Roman" w:cs="Times New Roman"/>
          <w:b/>
          <w:sz w:val="24"/>
          <w:szCs w:val="24"/>
        </w:rPr>
        <w:t>Обобщаваща таблица</w:t>
      </w:r>
    </w:p>
    <w:p w:rsidR="0088342B" w:rsidRPr="00EB5B38" w:rsidRDefault="0088342B" w:rsidP="00A416E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417"/>
        <w:gridCol w:w="1455"/>
        <w:gridCol w:w="2204"/>
        <w:gridCol w:w="1582"/>
        <w:gridCol w:w="1705"/>
      </w:tblGrid>
      <w:tr w:rsidR="007E7039" w:rsidRPr="00EB5B38" w:rsidTr="00FF628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39" w:rsidRPr="00FF628C" w:rsidRDefault="007E7039" w:rsidP="007E7039">
            <w:pPr>
              <w:rPr>
                <w:b/>
              </w:rPr>
            </w:pPr>
            <w:r w:rsidRPr="00FF628C">
              <w:rPr>
                <w:b/>
              </w:rPr>
              <w:t>Място на отправяне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39" w:rsidRPr="00FF628C" w:rsidRDefault="007E7039" w:rsidP="007E7039">
            <w:pPr>
              <w:rPr>
                <w:b/>
              </w:rPr>
            </w:pPr>
            <w:r w:rsidRPr="00FF628C">
              <w:rPr>
                <w:b/>
              </w:rPr>
              <w:t>Място на пристигане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39" w:rsidRPr="00FF628C" w:rsidRDefault="007E7039" w:rsidP="007E7039">
            <w:pPr>
              <w:rPr>
                <w:b/>
              </w:rPr>
            </w:pPr>
            <w:r w:rsidRPr="00FF628C">
              <w:rPr>
                <w:b/>
              </w:rPr>
              <w:t>Получател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39" w:rsidRPr="00FF628C" w:rsidRDefault="007E7039" w:rsidP="007E7039">
            <w:pPr>
              <w:rPr>
                <w:b/>
              </w:rPr>
            </w:pPr>
            <w:r w:rsidRPr="00FF628C">
              <w:rPr>
                <w:b/>
              </w:rPr>
              <w:t>Място на изпълнение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39" w:rsidRPr="00FF628C" w:rsidRDefault="007E7039" w:rsidP="007E7039">
            <w:pPr>
              <w:rPr>
                <w:b/>
              </w:rPr>
            </w:pPr>
            <w:r w:rsidRPr="00FF628C">
              <w:rPr>
                <w:b/>
              </w:rPr>
              <w:t>Дан.ставка или основание за рег.по ЗДДС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39" w:rsidRPr="00FF628C" w:rsidRDefault="007E7039" w:rsidP="007E7039">
            <w:pPr>
              <w:rPr>
                <w:b/>
              </w:rPr>
            </w:pPr>
            <w:r w:rsidRPr="00FF628C">
              <w:rPr>
                <w:b/>
              </w:rPr>
              <w:t xml:space="preserve">Основание за ненач. на ДДС </w:t>
            </w:r>
          </w:p>
        </w:tc>
      </w:tr>
      <w:tr w:rsidR="007E7039" w:rsidRPr="00EB5B38" w:rsidTr="00FF628C">
        <w:trPr>
          <w:trHeight w:val="141"/>
        </w:trPr>
        <w:tc>
          <w:tcPr>
            <w:tcW w:w="11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039" w:rsidRPr="00EB5B38" w:rsidRDefault="007E7039" w:rsidP="007E7039"/>
          <w:p w:rsidR="007E7039" w:rsidRPr="00EB5B38" w:rsidRDefault="007E7039" w:rsidP="007E7039">
            <w:r w:rsidRPr="00EB5B38">
              <w:t>БГ</w:t>
            </w:r>
          </w:p>
          <w:p w:rsidR="007E7039" w:rsidRPr="00EB5B38" w:rsidRDefault="007E7039" w:rsidP="007E7039"/>
          <w:p w:rsidR="007E7039" w:rsidRPr="00EB5B38" w:rsidRDefault="007E7039" w:rsidP="007E7039">
            <w:r w:rsidRPr="00EB5B38">
              <w:t>БГ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039" w:rsidRPr="00EB5B38" w:rsidRDefault="007E7039" w:rsidP="007E7039"/>
          <w:p w:rsidR="007E7039" w:rsidRPr="00EB5B38" w:rsidRDefault="007E7039" w:rsidP="007E7039">
            <w:r w:rsidRPr="00EB5B38">
              <w:t>ДЧ</w:t>
            </w:r>
          </w:p>
          <w:p w:rsidR="007E7039" w:rsidRPr="00EB5B38" w:rsidRDefault="007E7039" w:rsidP="007E7039"/>
          <w:p w:rsidR="007E7039" w:rsidRPr="00EB5B38" w:rsidRDefault="007E7039" w:rsidP="007E7039">
            <w:r w:rsidRPr="00EB5B38">
              <w:t>БГ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:rsidR="007E7039" w:rsidRPr="00EB5B38" w:rsidRDefault="007E7039" w:rsidP="007E7039">
            <w:r w:rsidRPr="00EB5B38">
              <w:t>ДЗЛ БГ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>21,ал.</w:t>
            </w:r>
            <w:r w:rsidR="00CF3C32">
              <w:rPr>
                <w:lang w:val="en-US"/>
              </w:rPr>
              <w:t xml:space="preserve"> </w:t>
            </w:r>
            <w:r w:rsidRPr="00EB5B38">
              <w:t>2 – България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5A437D" w:rsidRDefault="007E7039" w:rsidP="005A437D">
            <w:r w:rsidRPr="00EB5B38">
              <w:t xml:space="preserve">20%  </w:t>
            </w:r>
          </w:p>
          <w:p w:rsidR="007E7039" w:rsidRPr="00EB5B38" w:rsidRDefault="007E7039" w:rsidP="005A437D">
            <w:r w:rsidRPr="00EB5B38">
              <w:t>/чл.</w:t>
            </w:r>
            <w:r w:rsidR="005A437D">
              <w:t xml:space="preserve"> </w:t>
            </w:r>
            <w:r w:rsidRPr="00EB5B38">
              <w:t>96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7E7039" w:rsidRPr="00EB5B38" w:rsidRDefault="007E7039" w:rsidP="007E7039"/>
        </w:tc>
      </w:tr>
      <w:tr w:rsidR="007E7039" w:rsidRPr="00EB5B38" w:rsidTr="00FF628C">
        <w:trPr>
          <w:trHeight w:val="141"/>
        </w:trPr>
        <w:tc>
          <w:tcPr>
            <w:tcW w:w="1161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:rsidR="007E7039" w:rsidRPr="00EB5B38" w:rsidRDefault="007E7039" w:rsidP="007E7039">
            <w:r w:rsidRPr="00EB5B38">
              <w:t xml:space="preserve">Обект на ДЗЛ БГ, ако обекта е извън страната 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21, ал.</w:t>
            </w:r>
            <w:r w:rsidR="00CF3C32" w:rsidRPr="005A437D">
              <w:t xml:space="preserve"> </w:t>
            </w:r>
            <w:r w:rsidRPr="00EB5B38">
              <w:t>2 – ДЧ или ТС, където е установен обекта на когото се оказва услугата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7E7039" w:rsidRPr="00EB5B38" w:rsidRDefault="007E7039" w:rsidP="007E7039">
            <w:r w:rsidRPr="00EB5B38">
              <w:t>Без ДДС</w:t>
            </w:r>
          </w:p>
          <w:p w:rsidR="00F82B79" w:rsidRPr="00EB5B38" w:rsidRDefault="00F82B79" w:rsidP="007E7039">
            <w:r w:rsidRPr="00EB5B38">
              <w:t>При обект в ДЧ</w:t>
            </w:r>
          </w:p>
          <w:p w:rsidR="00F82B79" w:rsidRPr="00EB5B38" w:rsidRDefault="00F82B79" w:rsidP="007E7039"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>97а, ал.</w:t>
            </w:r>
            <w:r w:rsidR="00CF3C32">
              <w:rPr>
                <w:lang w:val="en-US"/>
              </w:rPr>
              <w:t xml:space="preserve"> </w:t>
            </w:r>
            <w:r w:rsidRPr="00EB5B38">
              <w:t>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 xml:space="preserve">21, </w:t>
            </w:r>
            <w:r w:rsidR="005A437D">
              <w:t xml:space="preserve">  </w:t>
            </w:r>
            <w:r w:rsidRPr="00EB5B38">
              <w:t>ал.</w:t>
            </w:r>
            <w:r w:rsidR="00CF3C32">
              <w:rPr>
                <w:lang w:val="en-US"/>
              </w:rPr>
              <w:t xml:space="preserve"> </w:t>
            </w:r>
            <w:r w:rsidRPr="00EB5B38">
              <w:t>2 от ЗДДС</w:t>
            </w:r>
          </w:p>
        </w:tc>
      </w:tr>
      <w:tr w:rsidR="007E7039" w:rsidRPr="00EB5B38" w:rsidTr="00FF628C">
        <w:trPr>
          <w:trHeight w:val="138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ДЗЛ ЕС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21,ал.</w:t>
            </w:r>
            <w:r w:rsidR="00CF3C32" w:rsidRPr="005A437D">
              <w:t xml:space="preserve"> </w:t>
            </w:r>
            <w:r w:rsidRPr="00EB5B38">
              <w:t>2 – ДЧ на получателя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Без ДДС / чл.</w:t>
            </w:r>
            <w:r w:rsidR="00CF3C32" w:rsidRPr="005A437D">
              <w:t xml:space="preserve"> </w:t>
            </w:r>
            <w:r w:rsidRPr="00EB5B38">
              <w:t>97а,ал.2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5A437D">
            <w:r w:rsidRPr="00EB5B38">
              <w:t>Чл.</w:t>
            </w:r>
            <w:r w:rsidR="00CF3C32" w:rsidRPr="005A437D">
              <w:t xml:space="preserve"> </w:t>
            </w:r>
            <w:r w:rsidRPr="00EB5B38">
              <w:t>21,ал</w:t>
            </w:r>
            <w:r w:rsidR="005A437D">
              <w:t>.</w:t>
            </w:r>
            <w:r w:rsidR="00CF3C32" w:rsidRPr="005A437D">
              <w:t xml:space="preserve"> </w:t>
            </w:r>
            <w:r w:rsidRPr="00EB5B38">
              <w:t>2 от ЗДДС</w:t>
            </w:r>
          </w:p>
        </w:tc>
      </w:tr>
      <w:tr w:rsidR="007E7039" w:rsidRPr="00EB5B38" w:rsidTr="00FF628C">
        <w:trPr>
          <w:trHeight w:val="138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Обект на ДЗЛ ЕС, ако обекта е в страната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21, ал.</w:t>
            </w:r>
            <w:r w:rsidR="00CF3C32" w:rsidRPr="005A437D">
              <w:t xml:space="preserve"> </w:t>
            </w:r>
            <w:r w:rsidRPr="00EB5B38">
              <w:t>2 (където се намира обекта, на който се оказва услугата)- България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20%</w:t>
            </w:r>
            <w:r w:rsidR="0088342B" w:rsidRPr="00EB5B38">
              <w:t>/ чл.</w:t>
            </w:r>
            <w:r w:rsidR="00CF3C32">
              <w:rPr>
                <w:lang w:val="en-US"/>
              </w:rPr>
              <w:t xml:space="preserve"> </w:t>
            </w:r>
            <w:r w:rsidR="0088342B" w:rsidRPr="00EB5B38">
              <w:t>96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/>
        </w:tc>
      </w:tr>
      <w:tr w:rsidR="007E7039" w:rsidRPr="00EB5B38" w:rsidTr="00FF628C">
        <w:trPr>
          <w:trHeight w:val="138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ДЗЛ ТС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21,ал.</w:t>
            </w:r>
            <w:r w:rsidR="00CF3C32" w:rsidRPr="005A437D">
              <w:t xml:space="preserve"> </w:t>
            </w:r>
            <w:r w:rsidRPr="00EB5B38">
              <w:t>2 – Д на получателя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Без ДДС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5A437D"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>21,ал</w:t>
            </w:r>
            <w:r w:rsidR="00CF3C32">
              <w:rPr>
                <w:lang w:val="en-US"/>
              </w:rPr>
              <w:t xml:space="preserve"> </w:t>
            </w:r>
            <w:r w:rsidRPr="00EB5B38">
              <w:t>2 от ЗДДС</w:t>
            </w:r>
          </w:p>
        </w:tc>
      </w:tr>
      <w:tr w:rsidR="007E7039" w:rsidRPr="00EB5B38" w:rsidTr="00FF628C">
        <w:trPr>
          <w:trHeight w:val="138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Обект на ДЗЛ ТС, ако обекта е в страната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21, ал.</w:t>
            </w:r>
            <w:r w:rsidR="00CF3C32" w:rsidRPr="005A437D">
              <w:t xml:space="preserve"> </w:t>
            </w:r>
            <w:r w:rsidRPr="00EB5B38">
              <w:t>2 (където се намира обекта, на който се оказва услугата)- България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20%</w:t>
            </w:r>
            <w:r w:rsidR="0088342B" w:rsidRPr="00EB5B38">
              <w:t>/ чл.</w:t>
            </w:r>
            <w:r w:rsidR="00CF3C32">
              <w:rPr>
                <w:lang w:val="en-US"/>
              </w:rPr>
              <w:t xml:space="preserve"> </w:t>
            </w:r>
            <w:r w:rsidR="0088342B" w:rsidRPr="00EB5B38">
              <w:t>96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/>
        </w:tc>
      </w:tr>
      <w:tr w:rsidR="007E7039" w:rsidRPr="00EB5B38" w:rsidTr="00FF628C">
        <w:trPr>
          <w:trHeight w:val="138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ДЗЛ (БГ, ЕС,  ТС) за лични нужди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>21, ал.</w:t>
            </w:r>
            <w:r w:rsidR="00CF3C32">
              <w:rPr>
                <w:lang w:val="en-US"/>
              </w:rPr>
              <w:t xml:space="preserve"> </w:t>
            </w:r>
            <w:r w:rsidRPr="00EB5B38">
              <w:t>3 - България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20%/ чл.</w:t>
            </w:r>
            <w:r w:rsidR="00CF3C32">
              <w:rPr>
                <w:lang w:val="en-US"/>
              </w:rPr>
              <w:t xml:space="preserve"> </w:t>
            </w:r>
            <w:r w:rsidRPr="00EB5B38">
              <w:t>96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/>
        </w:tc>
      </w:tr>
      <w:tr w:rsidR="007E7039" w:rsidRPr="00EB5B38" w:rsidTr="00FF628C">
        <w:trPr>
          <w:trHeight w:val="138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ДНЗЛ (БГ, ЕС, ТС)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22,ал.</w:t>
            </w:r>
            <w:r w:rsidR="00CF3C32" w:rsidRPr="005A437D">
              <w:t xml:space="preserve"> </w:t>
            </w:r>
            <w:r w:rsidRPr="00EB5B38">
              <w:t>1 (където започва транспорта)- България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 xml:space="preserve">20%  / </w:t>
            </w:r>
            <w:r w:rsidR="005A437D">
              <w:t xml:space="preserve">  </w:t>
            </w:r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>96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/>
        </w:tc>
      </w:tr>
      <w:tr w:rsidR="007E7039" w:rsidRPr="00EB5B38" w:rsidTr="00FF628C">
        <w:trPr>
          <w:trHeight w:val="414"/>
        </w:trPr>
        <w:tc>
          <w:tcPr>
            <w:tcW w:w="1161" w:type="dxa"/>
            <w:vMerge w:val="restart"/>
            <w:shd w:val="clear" w:color="auto" w:fill="auto"/>
          </w:tcPr>
          <w:p w:rsidR="007E7039" w:rsidRPr="00EB5B38" w:rsidRDefault="007E7039" w:rsidP="007E7039"/>
          <w:p w:rsidR="007E7039" w:rsidRPr="00EB5B38" w:rsidRDefault="007E7039" w:rsidP="007E7039">
            <w:r w:rsidRPr="00EB5B38">
              <w:t>ДЧ</w:t>
            </w:r>
          </w:p>
          <w:p w:rsidR="007E7039" w:rsidRPr="00EB5B38" w:rsidRDefault="007E7039" w:rsidP="007E7039"/>
          <w:p w:rsidR="007E7039" w:rsidRPr="00EB5B38" w:rsidRDefault="007E7039" w:rsidP="007E7039">
            <w:r w:rsidRPr="00EB5B38">
              <w:t>ДЧ1</w:t>
            </w:r>
          </w:p>
          <w:p w:rsidR="007E7039" w:rsidRPr="00EB5B38" w:rsidRDefault="007E7039" w:rsidP="007E7039"/>
          <w:p w:rsidR="007E7039" w:rsidRPr="00EB5B38" w:rsidRDefault="007E7039" w:rsidP="007E7039">
            <w:r w:rsidRPr="00EB5B38">
              <w:t>ДЧ1</w:t>
            </w:r>
          </w:p>
          <w:p w:rsidR="007E7039" w:rsidRPr="00EB5B38" w:rsidRDefault="007E7039" w:rsidP="007E7039"/>
        </w:tc>
        <w:tc>
          <w:tcPr>
            <w:tcW w:w="1255" w:type="dxa"/>
            <w:vMerge w:val="restart"/>
            <w:shd w:val="clear" w:color="auto" w:fill="auto"/>
          </w:tcPr>
          <w:p w:rsidR="007E7039" w:rsidRPr="00EB5B38" w:rsidRDefault="007E7039" w:rsidP="007E7039"/>
          <w:p w:rsidR="007E7039" w:rsidRPr="00EB5B38" w:rsidRDefault="007E7039" w:rsidP="007E7039">
            <w:r w:rsidRPr="00EB5B38">
              <w:t>БГ</w:t>
            </w:r>
          </w:p>
          <w:p w:rsidR="007E7039" w:rsidRPr="00EB5B38" w:rsidRDefault="007E7039" w:rsidP="007E7039"/>
          <w:p w:rsidR="007E7039" w:rsidRPr="00EB5B38" w:rsidRDefault="007E7039" w:rsidP="007E7039">
            <w:r w:rsidRPr="00EB5B38">
              <w:t>ДЧ2</w:t>
            </w:r>
          </w:p>
          <w:p w:rsidR="007E7039" w:rsidRPr="00EB5B38" w:rsidRDefault="007E7039" w:rsidP="007E7039"/>
          <w:p w:rsidR="007E7039" w:rsidRPr="00EB5B38" w:rsidRDefault="007E7039" w:rsidP="007E7039">
            <w:r w:rsidRPr="00EB5B38">
              <w:t>ДЧ1</w:t>
            </w:r>
          </w:p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ДЗЛ БГ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>21,ал.</w:t>
            </w:r>
            <w:r w:rsidR="00CF3C32">
              <w:rPr>
                <w:lang w:val="en-US"/>
              </w:rPr>
              <w:t xml:space="preserve"> </w:t>
            </w:r>
            <w:r w:rsidRPr="00EB5B38">
              <w:t>2 – България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 xml:space="preserve">20%  / </w:t>
            </w:r>
            <w:r w:rsidR="005A437D">
              <w:t xml:space="preserve">  </w:t>
            </w:r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>96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/>
        </w:tc>
      </w:tr>
      <w:tr w:rsidR="007E7039" w:rsidRPr="00EB5B38" w:rsidTr="00FF628C">
        <w:trPr>
          <w:trHeight w:val="414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 xml:space="preserve">Обект на ДЗЛ БГ, ако обекта е извън страната 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21, ал.</w:t>
            </w:r>
            <w:r w:rsidR="00CF3C32" w:rsidRPr="005A437D">
              <w:t xml:space="preserve"> </w:t>
            </w:r>
            <w:r w:rsidRPr="00EB5B38">
              <w:t>2 – ДЧ или ТС, където е установен обекта на който се оказва услугата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Без ДДС</w:t>
            </w:r>
          </w:p>
          <w:p w:rsidR="00F82B79" w:rsidRPr="00EB5B38" w:rsidRDefault="00F82B79" w:rsidP="00F82B79">
            <w:r w:rsidRPr="00EB5B38">
              <w:t>При обект в ДЧ</w:t>
            </w:r>
          </w:p>
          <w:p w:rsidR="00F82B79" w:rsidRPr="00EB5B38" w:rsidRDefault="00F82B79" w:rsidP="00F82B79"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>97а, ал.</w:t>
            </w:r>
            <w:r w:rsidR="00CF3C32">
              <w:rPr>
                <w:lang w:val="en-US"/>
              </w:rPr>
              <w:t xml:space="preserve"> </w:t>
            </w:r>
            <w:r w:rsidRPr="00EB5B38">
              <w:t>2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>
            <w:r w:rsidRPr="00EB5B38">
              <w:t>Чл.2</w:t>
            </w:r>
            <w:r w:rsidR="00CF3C32">
              <w:rPr>
                <w:lang w:val="en-US"/>
              </w:rPr>
              <w:t xml:space="preserve"> </w:t>
            </w:r>
            <w:r w:rsidRPr="00EB5B38">
              <w:t xml:space="preserve">1, </w:t>
            </w:r>
            <w:r w:rsidR="005A437D">
              <w:t xml:space="preserve">  </w:t>
            </w:r>
            <w:r w:rsidRPr="00EB5B38">
              <w:t>ал.</w:t>
            </w:r>
            <w:r w:rsidR="00CF3C32">
              <w:rPr>
                <w:lang w:val="en-US"/>
              </w:rPr>
              <w:t xml:space="preserve"> </w:t>
            </w:r>
            <w:r w:rsidRPr="00EB5B38">
              <w:t>2 от ЗДДС</w:t>
            </w:r>
          </w:p>
        </w:tc>
      </w:tr>
      <w:tr w:rsidR="007E7039" w:rsidRPr="00EB5B38" w:rsidTr="00FF628C">
        <w:trPr>
          <w:trHeight w:val="412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ДЗЛ ЕС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21,ал.</w:t>
            </w:r>
            <w:r w:rsidR="00CF3C32" w:rsidRPr="005A437D">
              <w:t xml:space="preserve"> </w:t>
            </w:r>
            <w:r w:rsidRPr="00EB5B38">
              <w:t>2 – ДЧ на получателя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Без ДДС / чл.</w:t>
            </w:r>
            <w:r w:rsidR="00CF3C32" w:rsidRPr="005A437D">
              <w:t xml:space="preserve"> </w:t>
            </w:r>
            <w:r w:rsidRPr="00EB5B38">
              <w:t>97а,</w:t>
            </w:r>
            <w:r w:rsidR="005A437D">
              <w:t xml:space="preserve"> </w:t>
            </w:r>
            <w:r w:rsidRPr="00EB5B38">
              <w:t>ал.</w:t>
            </w:r>
            <w:r w:rsidR="00CF3C32" w:rsidRPr="005A437D">
              <w:t xml:space="preserve"> </w:t>
            </w:r>
            <w:r w:rsidRPr="00EB5B38">
              <w:t>2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>21,ал.</w:t>
            </w:r>
            <w:r w:rsidR="00CF3C32">
              <w:rPr>
                <w:lang w:val="en-US"/>
              </w:rPr>
              <w:t xml:space="preserve"> </w:t>
            </w:r>
            <w:r w:rsidRPr="00EB5B38">
              <w:t>2 от ЗДДС</w:t>
            </w:r>
          </w:p>
        </w:tc>
      </w:tr>
      <w:tr w:rsidR="007E7039" w:rsidRPr="00EB5B38" w:rsidTr="00FF628C">
        <w:trPr>
          <w:trHeight w:val="412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Обект на ДЗЛ ЕС, ако обекта е в страната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21, ал.</w:t>
            </w:r>
            <w:r w:rsidR="00CF3C32" w:rsidRPr="005A437D">
              <w:t xml:space="preserve"> </w:t>
            </w:r>
            <w:r w:rsidRPr="00EB5B38">
              <w:t>2 (където се намира обекта, на който се оказва услугата)- България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20%</w:t>
            </w:r>
            <w:r w:rsidR="0088342B" w:rsidRPr="00EB5B38">
              <w:t>/ чл.</w:t>
            </w:r>
            <w:r w:rsidR="00CF3C32">
              <w:rPr>
                <w:lang w:val="en-US"/>
              </w:rPr>
              <w:t xml:space="preserve"> </w:t>
            </w:r>
            <w:r w:rsidR="0088342B" w:rsidRPr="00EB5B38">
              <w:t>96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/>
        </w:tc>
      </w:tr>
      <w:tr w:rsidR="007E7039" w:rsidRPr="00EB5B38" w:rsidTr="00FF628C">
        <w:trPr>
          <w:trHeight w:val="412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ДЗЛ ТС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21,ал.</w:t>
            </w:r>
            <w:r w:rsidR="00CF3C32" w:rsidRPr="005A437D">
              <w:t xml:space="preserve"> </w:t>
            </w:r>
            <w:r w:rsidRPr="00EB5B38">
              <w:t>2 – Д на получателя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Без ДДС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>21,ал.</w:t>
            </w:r>
            <w:r w:rsidR="00CF3C32">
              <w:rPr>
                <w:lang w:val="en-US"/>
              </w:rPr>
              <w:t xml:space="preserve"> </w:t>
            </w:r>
            <w:r w:rsidRPr="00EB5B38">
              <w:t>2 от ЗДДС</w:t>
            </w:r>
          </w:p>
        </w:tc>
      </w:tr>
      <w:tr w:rsidR="007E7039" w:rsidRPr="00EB5B38" w:rsidTr="00FF628C">
        <w:trPr>
          <w:trHeight w:val="412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Обект на ДЗЛ ТС, ако обекта е в страната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21, ал.</w:t>
            </w:r>
            <w:r w:rsidR="00CF3C32" w:rsidRPr="005A437D">
              <w:t xml:space="preserve"> </w:t>
            </w:r>
            <w:r w:rsidRPr="00EB5B38">
              <w:t>2 (където се намира обекта, на който се оказва услугата)- България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20%</w:t>
            </w:r>
            <w:r w:rsidR="0088342B" w:rsidRPr="00EB5B38">
              <w:t>/ чл.</w:t>
            </w:r>
            <w:r w:rsidR="00CF3C32">
              <w:rPr>
                <w:lang w:val="en-US"/>
              </w:rPr>
              <w:t xml:space="preserve"> </w:t>
            </w:r>
            <w:r w:rsidR="0088342B" w:rsidRPr="00EB5B38">
              <w:t>96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/>
        </w:tc>
      </w:tr>
      <w:tr w:rsidR="007E7039" w:rsidRPr="00EB5B38" w:rsidTr="00FF628C">
        <w:trPr>
          <w:trHeight w:val="412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ДЗЛ (БГ, ЕС, ТС) за лични нужди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>21, ал.</w:t>
            </w:r>
            <w:r w:rsidR="00CF3C32">
              <w:rPr>
                <w:lang w:val="en-US"/>
              </w:rPr>
              <w:t xml:space="preserve"> </w:t>
            </w:r>
            <w:r w:rsidRPr="00EB5B38">
              <w:t>3 - България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20%  / чл.96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/>
        </w:tc>
      </w:tr>
      <w:tr w:rsidR="007E7039" w:rsidRPr="00EB5B38" w:rsidTr="00FF628C">
        <w:trPr>
          <w:trHeight w:val="412"/>
        </w:trPr>
        <w:tc>
          <w:tcPr>
            <w:tcW w:w="1161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255" w:type="dxa"/>
            <w:vMerge/>
            <w:shd w:val="clear" w:color="auto" w:fill="auto"/>
          </w:tcPr>
          <w:p w:rsidR="007E7039" w:rsidRPr="00EB5B38" w:rsidRDefault="007E7039" w:rsidP="007E7039"/>
        </w:tc>
        <w:tc>
          <w:tcPr>
            <w:tcW w:w="1492" w:type="dxa"/>
            <w:shd w:val="clear" w:color="auto" w:fill="auto"/>
          </w:tcPr>
          <w:p w:rsidR="007E7039" w:rsidRPr="00EB5B38" w:rsidRDefault="007E7039" w:rsidP="007E7039">
            <w:r w:rsidRPr="00EB5B38">
              <w:t>ДНЗЛ (БГ, ЕС, ТС)</w:t>
            </w:r>
          </w:p>
        </w:tc>
        <w:tc>
          <w:tcPr>
            <w:tcW w:w="2332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 w:rsidRPr="005A437D">
              <w:t xml:space="preserve"> </w:t>
            </w:r>
            <w:r w:rsidRPr="00EB5B38">
              <w:t>22,ал.</w:t>
            </w:r>
            <w:r w:rsidR="00CF3C32" w:rsidRPr="005A437D">
              <w:t xml:space="preserve"> </w:t>
            </w:r>
            <w:r w:rsidRPr="00EB5B38">
              <w:t>1 – ДЧ където започва транспорта</w:t>
            </w:r>
          </w:p>
        </w:tc>
        <w:tc>
          <w:tcPr>
            <w:tcW w:w="1620" w:type="dxa"/>
            <w:shd w:val="clear" w:color="auto" w:fill="auto"/>
          </w:tcPr>
          <w:p w:rsidR="007E7039" w:rsidRPr="00EB5B38" w:rsidRDefault="007E7039" w:rsidP="007E7039">
            <w:r w:rsidRPr="00EB5B38">
              <w:t>Без ДДС</w:t>
            </w:r>
          </w:p>
        </w:tc>
        <w:tc>
          <w:tcPr>
            <w:tcW w:w="1800" w:type="dxa"/>
            <w:shd w:val="clear" w:color="auto" w:fill="auto"/>
          </w:tcPr>
          <w:p w:rsidR="007E7039" w:rsidRPr="00EB5B38" w:rsidRDefault="007E7039" w:rsidP="007E7039">
            <w:r w:rsidRPr="00EB5B38">
              <w:t>Чл.</w:t>
            </w:r>
            <w:r w:rsidR="00CF3C32">
              <w:rPr>
                <w:lang w:val="en-US"/>
              </w:rPr>
              <w:t xml:space="preserve"> </w:t>
            </w:r>
            <w:r w:rsidRPr="00EB5B38">
              <w:t xml:space="preserve">22, </w:t>
            </w:r>
            <w:r w:rsidR="005A437D">
              <w:t xml:space="preserve">  </w:t>
            </w:r>
            <w:r w:rsidRPr="00EB5B38">
              <w:t>ал.</w:t>
            </w:r>
            <w:r w:rsidR="00CF3C32">
              <w:rPr>
                <w:lang w:val="en-US"/>
              </w:rPr>
              <w:t xml:space="preserve"> </w:t>
            </w:r>
            <w:r w:rsidRPr="00EB5B38">
              <w:t>1 от ЗДДС</w:t>
            </w:r>
          </w:p>
        </w:tc>
      </w:tr>
    </w:tbl>
    <w:p w:rsidR="007C42DB" w:rsidRPr="00EB5B38" w:rsidRDefault="007C42DB" w:rsidP="00F93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28D" w:rsidRPr="00EB5B38" w:rsidRDefault="0003328D" w:rsidP="0003328D">
      <w:pPr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328D" w:rsidRPr="00EB5B38" w:rsidRDefault="0003328D" w:rsidP="0003328D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За целите на ЗДДС спедиторските, куриерските и пощенските услуги (различни от услугите по чл. 49 от ЗДДС), оказвани във връзка с транспорт на стоки между държави</w:t>
      </w:r>
      <w:r w:rsidR="005A437D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 xml:space="preserve"> членки, се приравняват на услуги по транспорт на стоки между </w:t>
      </w:r>
      <w:r w:rsidR="00CF3C32" w:rsidRPr="00EB5B38">
        <w:rPr>
          <w:rFonts w:ascii="Times New Roman" w:hAnsi="Times New Roman" w:cs="Times New Roman"/>
          <w:sz w:val="24"/>
          <w:szCs w:val="24"/>
        </w:rPr>
        <w:t>държави</w:t>
      </w:r>
      <w:r w:rsidR="005A437D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членки. Спедиторска услуга по смисъла на чл</w:t>
      </w:r>
      <w:r w:rsidR="00EB5B38">
        <w:rPr>
          <w:rFonts w:ascii="Times New Roman" w:hAnsi="Times New Roman" w:cs="Times New Roman"/>
          <w:sz w:val="24"/>
          <w:szCs w:val="24"/>
        </w:rPr>
        <w:t>.</w:t>
      </w:r>
      <w:r w:rsidRPr="00EB5B38">
        <w:rPr>
          <w:rFonts w:ascii="Times New Roman" w:hAnsi="Times New Roman" w:cs="Times New Roman"/>
          <w:sz w:val="24"/>
          <w:szCs w:val="24"/>
        </w:rPr>
        <w:t xml:space="preserve"> 22, ал. </w:t>
      </w:r>
      <w:r w:rsidR="00154620" w:rsidRPr="00EB5B38">
        <w:rPr>
          <w:rFonts w:ascii="Times New Roman" w:hAnsi="Times New Roman" w:cs="Times New Roman"/>
          <w:sz w:val="24"/>
          <w:szCs w:val="24"/>
        </w:rPr>
        <w:t>4</w:t>
      </w:r>
      <w:r w:rsidRPr="00EB5B38">
        <w:rPr>
          <w:rFonts w:ascii="Times New Roman" w:hAnsi="Times New Roman" w:cs="Times New Roman"/>
          <w:sz w:val="24"/>
          <w:szCs w:val="24"/>
        </w:rPr>
        <w:t xml:space="preserve"> от ЗДДС е услуга по организиране, осъществяване или обслужване на транспорт на стоки между </w:t>
      </w:r>
      <w:r w:rsidR="00CF3C32" w:rsidRPr="00EB5B38">
        <w:rPr>
          <w:rFonts w:ascii="Times New Roman" w:hAnsi="Times New Roman" w:cs="Times New Roman"/>
          <w:sz w:val="24"/>
          <w:szCs w:val="24"/>
        </w:rPr>
        <w:t>държави</w:t>
      </w:r>
      <w:r w:rsidR="005A437D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членки и включените в същия дейности по транспортна обработка, обработка на документи, складиране и застраховане. Когато спедитор действа при условията на спедиционен договор и оказва спедиторска услуга във връзка с доставка на услуги по транспорт на стоки между държави членки, разпоредбата на чл. 127 не се прилага</w:t>
      </w:r>
      <w:r w:rsidR="00154620" w:rsidRPr="00EB5B38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 xml:space="preserve">(чл. 22, ал. </w:t>
      </w:r>
      <w:r w:rsidR="00154620" w:rsidRPr="00EB5B38">
        <w:rPr>
          <w:rFonts w:ascii="Times New Roman" w:hAnsi="Times New Roman" w:cs="Times New Roman"/>
          <w:sz w:val="24"/>
          <w:szCs w:val="24"/>
        </w:rPr>
        <w:t>4</w:t>
      </w:r>
      <w:r w:rsidR="00CF3C32" w:rsidRPr="005A437D">
        <w:rPr>
          <w:rFonts w:ascii="Times New Roman" w:hAnsi="Times New Roman" w:cs="Times New Roman"/>
          <w:sz w:val="24"/>
          <w:szCs w:val="24"/>
        </w:rPr>
        <w:t>-6</w:t>
      </w:r>
      <w:r w:rsidR="005A437D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от ЗДДС</w:t>
      </w:r>
      <w:r w:rsidR="00154620" w:rsidRPr="00EB5B38">
        <w:rPr>
          <w:rFonts w:ascii="Times New Roman" w:hAnsi="Times New Roman" w:cs="Times New Roman"/>
          <w:sz w:val="24"/>
          <w:szCs w:val="24"/>
        </w:rPr>
        <w:t>)</w:t>
      </w:r>
      <w:r w:rsidRPr="00EB5B38">
        <w:rPr>
          <w:rFonts w:ascii="Times New Roman" w:hAnsi="Times New Roman" w:cs="Times New Roman"/>
          <w:sz w:val="24"/>
          <w:szCs w:val="24"/>
        </w:rPr>
        <w:t>.</w:t>
      </w:r>
    </w:p>
    <w:p w:rsidR="000C3AF5" w:rsidRPr="00EB5B38" w:rsidRDefault="000C3AF5" w:rsidP="0003328D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28D" w:rsidRPr="00EB5B38" w:rsidRDefault="0003328D" w:rsidP="0003328D">
      <w:pPr>
        <w:jc w:val="both"/>
      </w:pPr>
    </w:p>
    <w:p w:rsidR="0003328D" w:rsidRPr="00EB5B38" w:rsidRDefault="0003328D" w:rsidP="0003328D">
      <w:pPr>
        <w:ind w:left="360"/>
      </w:pPr>
    </w:p>
    <w:p w:rsidR="0003328D" w:rsidRPr="00EB5B38" w:rsidRDefault="00E46EB7" w:rsidP="0003328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-146050</wp:posOffset>
                </wp:positionV>
                <wp:extent cx="4705350" cy="723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6E9" w:rsidRDefault="00A416E9" w:rsidP="000332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416E9" w:rsidRPr="007A5FEC" w:rsidRDefault="00A416E9" w:rsidP="0003328D">
                            <w:pPr>
                              <w:pStyle w:val="gd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left" w:pos="3100"/>
                              </w:tabs>
                              <w:ind w:left="0" w:right="-19" w:firstLine="284"/>
                              <w:rPr>
                                <w:lang w:val="ru-RU"/>
                              </w:rPr>
                            </w:pPr>
                            <w:r w:rsidRPr="00374C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 услуги, свързани с транспортна обработка на стоки</w:t>
                            </w:r>
                          </w:p>
                          <w:p w:rsidR="00A416E9" w:rsidRPr="00F86552" w:rsidRDefault="00A416E9" w:rsidP="0003328D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A416E9" w:rsidRPr="006D780F" w:rsidRDefault="00A416E9" w:rsidP="000332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52.35pt;margin-top:-11.5pt;width:370.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" strokecolor="#ddd" strokeweight="1pt">
                <v:fill color2="#ddd" rotate="t" focus="100%" type="gradient"/>
                <v:textbox>
                  <w:txbxContent>
                    <w:p w:rsidR="00A416E9" w:rsidRDefault="00A416E9" w:rsidP="0003328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416E9" w:rsidRPr="007A5FEC" w:rsidRDefault="00A416E9" w:rsidP="0003328D">
                      <w:pPr>
                        <w:pStyle w:val="gd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left" w:pos="3100"/>
                        </w:tabs>
                        <w:ind w:left="0" w:right="-19" w:firstLine="284"/>
                        <w:rPr>
                          <w:lang w:val="ru-RU"/>
                        </w:rPr>
                      </w:pPr>
                      <w:r w:rsidRPr="00374C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 услуги, свързани с транспортна обработка на стоки</w:t>
                      </w:r>
                    </w:p>
                    <w:p w:rsidR="00A416E9" w:rsidRPr="00F86552" w:rsidRDefault="00A416E9" w:rsidP="0003328D">
                      <w:pPr>
                        <w:rPr>
                          <w:lang w:val="ru-RU"/>
                        </w:rPr>
                      </w:pPr>
                    </w:p>
                    <w:p w:rsidR="00A416E9" w:rsidRPr="006D780F" w:rsidRDefault="00A416E9" w:rsidP="0003328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:lang w:val="ru-RU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3328D" w:rsidRPr="00EB5B38" w:rsidRDefault="0003328D" w:rsidP="0003328D"/>
    <w:p w:rsidR="0003328D" w:rsidRPr="00EB5B38" w:rsidRDefault="0003328D" w:rsidP="0003328D"/>
    <w:p w:rsidR="0003328D" w:rsidRPr="00EB5B38" w:rsidRDefault="0003328D" w:rsidP="0003328D"/>
    <w:p w:rsidR="0003328D" w:rsidRPr="00EB5B38" w:rsidRDefault="0003328D" w:rsidP="0003328D"/>
    <w:p w:rsidR="00A407CB" w:rsidRPr="00EB5B38" w:rsidRDefault="00456873" w:rsidP="00456873">
      <w:pPr>
        <w:jc w:val="both"/>
      </w:pPr>
      <w:r w:rsidRPr="00EB5B38">
        <w:tab/>
      </w:r>
    </w:p>
    <w:p w:rsidR="00456873" w:rsidRPr="00EB5B38" w:rsidRDefault="00456873" w:rsidP="00A40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>Транспортна обработка на стоки са услугите по разтоварване, натоварване, претоварване, подреждане или укрепване на стоката, предоставяне на контейнери, както и други услуги, предоставяни пряко във връзка с транспорта (§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1, т.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26 от ДР на ЗДДС).</w:t>
      </w:r>
    </w:p>
    <w:p w:rsidR="00456873" w:rsidRPr="00EB5B38" w:rsidRDefault="00456873" w:rsidP="00456873">
      <w:pPr>
        <w:jc w:val="both"/>
        <w:rPr>
          <w:sz w:val="24"/>
          <w:szCs w:val="24"/>
        </w:rPr>
      </w:pPr>
    </w:p>
    <w:p w:rsidR="00456873" w:rsidRPr="00EB5B38" w:rsidRDefault="00456873" w:rsidP="00456873">
      <w:pPr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Място на изпълнение на доставка </w:t>
      </w:r>
      <w:r w:rsidR="00CF3C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</w:t>
      </w:r>
      <w:r w:rsidRPr="00EB5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услуга, свързана с транспортна обработка на стоки, предоставена на данъчно незадължено лице</w:t>
      </w:r>
    </w:p>
    <w:p w:rsidR="00456873" w:rsidRPr="00EB5B38" w:rsidRDefault="00456873" w:rsidP="00456873">
      <w:pPr>
        <w:jc w:val="both"/>
        <w:rPr>
          <w:rFonts w:ascii="Arial" w:hAnsi="Arial" w:cs="Arial"/>
        </w:rPr>
      </w:pPr>
    </w:p>
    <w:p w:rsidR="0003328D" w:rsidRPr="00EB5B38" w:rsidRDefault="00456873" w:rsidP="00A40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 xml:space="preserve">Когато се предоставя услуга, свързана с транспортна обработка на стоки и получател на услугата е данъчно незадължено лице, мястото на изпълнение на  доставката е мястото, </w:t>
      </w:r>
      <w:r w:rsidRPr="00EB5B38">
        <w:rPr>
          <w:rFonts w:ascii="Times New Roman" w:hAnsi="Times New Roman" w:cs="Times New Roman"/>
          <w:sz w:val="24"/>
          <w:szCs w:val="24"/>
        </w:rPr>
        <w:lastRenderedPageBreak/>
        <w:t>където фактически се извършва услугата ( чл.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21, ал.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4, т.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4, б.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”</w:t>
      </w:r>
      <w:r w:rsidR="00DB37B1">
        <w:rPr>
          <w:rFonts w:ascii="Times New Roman" w:hAnsi="Times New Roman" w:cs="Times New Roman"/>
          <w:sz w:val="24"/>
          <w:szCs w:val="24"/>
        </w:rPr>
        <w:t>б</w:t>
      </w:r>
      <w:r w:rsidRPr="00EB5B38">
        <w:rPr>
          <w:rFonts w:ascii="Times New Roman" w:hAnsi="Times New Roman" w:cs="Times New Roman"/>
          <w:sz w:val="24"/>
          <w:szCs w:val="24"/>
        </w:rPr>
        <w:t>” от ЗДДС)</w:t>
      </w:r>
      <w:r w:rsidR="00CF3C32">
        <w:rPr>
          <w:rFonts w:ascii="Times New Roman" w:hAnsi="Times New Roman" w:cs="Times New Roman"/>
          <w:sz w:val="24"/>
          <w:szCs w:val="24"/>
        </w:rPr>
        <w:t>.</w:t>
      </w:r>
    </w:p>
    <w:p w:rsidR="00456873" w:rsidRPr="00EB5B38" w:rsidRDefault="00456873" w:rsidP="00456873">
      <w:pPr>
        <w:jc w:val="both"/>
      </w:pPr>
    </w:p>
    <w:p w:rsidR="00456873" w:rsidRPr="00EB5B38" w:rsidRDefault="00456873" w:rsidP="00456873">
      <w:pPr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Място на изпълнение на доставка </w:t>
      </w:r>
      <w:r w:rsidR="00CF3C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</w:t>
      </w:r>
      <w:r w:rsidRPr="00EB5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услуга, свързана с транспортна обработка на стоки, предоставена на данъчно задължено лице</w:t>
      </w:r>
    </w:p>
    <w:p w:rsidR="00456873" w:rsidRPr="00EB5B38" w:rsidRDefault="00456873" w:rsidP="00456873">
      <w:pPr>
        <w:jc w:val="both"/>
        <w:rPr>
          <w:rFonts w:ascii="Arial" w:hAnsi="Arial" w:cs="Arial"/>
        </w:rPr>
      </w:pPr>
    </w:p>
    <w:p w:rsidR="0003328D" w:rsidRPr="00EB5B38" w:rsidRDefault="00456873" w:rsidP="00456873">
      <w:pPr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 xml:space="preserve">Когато се предоставя </w:t>
      </w:r>
      <w:r w:rsidR="008D29A5" w:rsidRPr="00EB5B38">
        <w:rPr>
          <w:rFonts w:ascii="Times New Roman" w:hAnsi="Times New Roman" w:cs="Times New Roman"/>
          <w:sz w:val="24"/>
          <w:szCs w:val="24"/>
        </w:rPr>
        <w:t>у</w:t>
      </w:r>
      <w:r w:rsidRPr="00EB5B38">
        <w:rPr>
          <w:rFonts w:ascii="Times New Roman" w:hAnsi="Times New Roman" w:cs="Times New Roman"/>
          <w:sz w:val="24"/>
          <w:szCs w:val="24"/>
        </w:rPr>
        <w:t>слуга,  свързана с транспортна обработка на стоки и получател на услугата е данъчно задължено лице, мястото на изпълнение на транспортната услуга се определя по реда на  чл.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>21, ал.</w:t>
      </w:r>
      <w:r w:rsidR="00443D12">
        <w:rPr>
          <w:rFonts w:ascii="Times New Roman" w:hAnsi="Times New Roman" w:cs="Times New Roman"/>
          <w:sz w:val="24"/>
          <w:szCs w:val="24"/>
        </w:rPr>
        <w:t xml:space="preserve"> </w:t>
      </w:r>
      <w:r w:rsidRPr="00EB5B38">
        <w:rPr>
          <w:rFonts w:ascii="Times New Roman" w:hAnsi="Times New Roman" w:cs="Times New Roman"/>
          <w:sz w:val="24"/>
          <w:szCs w:val="24"/>
        </w:rPr>
        <w:t xml:space="preserve">2 и 3 от ЗДДС, регламентиращи общите правила за определяне мястото на изпълнение при доставка на услуга. </w:t>
      </w:r>
    </w:p>
    <w:p w:rsidR="0003328D" w:rsidRPr="00EB5B38" w:rsidRDefault="0003328D" w:rsidP="000332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28D" w:rsidRPr="00EB5B38" w:rsidRDefault="0003328D" w:rsidP="000332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7B1" w:rsidRDefault="0003328D" w:rsidP="0003328D">
      <w:pPr>
        <w:jc w:val="both"/>
        <w:rPr>
          <w:rFonts w:ascii="Times New Roman" w:hAnsi="Times New Roman" w:cs="Times New Roman"/>
          <w:sz w:val="24"/>
          <w:szCs w:val="24"/>
        </w:rPr>
      </w:pPr>
      <w:r w:rsidRPr="00EB5B3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B37B1" w:rsidRPr="00DB37B1" w:rsidRDefault="00DB37B1" w:rsidP="00DB37B1">
      <w:pPr>
        <w:rPr>
          <w:rFonts w:ascii="Times New Roman" w:hAnsi="Times New Roman" w:cs="Times New Roman"/>
          <w:sz w:val="24"/>
          <w:szCs w:val="24"/>
        </w:rPr>
      </w:pPr>
    </w:p>
    <w:p w:rsidR="00DB37B1" w:rsidRPr="00DB37B1" w:rsidRDefault="00DB37B1" w:rsidP="00DB37B1">
      <w:pPr>
        <w:rPr>
          <w:rFonts w:ascii="Times New Roman" w:hAnsi="Times New Roman" w:cs="Times New Roman"/>
          <w:sz w:val="24"/>
          <w:szCs w:val="24"/>
        </w:rPr>
      </w:pPr>
    </w:p>
    <w:p w:rsidR="00DB37B1" w:rsidRPr="00DB37B1" w:rsidRDefault="00DB37B1" w:rsidP="00DB37B1">
      <w:pPr>
        <w:rPr>
          <w:rFonts w:ascii="Times New Roman" w:hAnsi="Times New Roman" w:cs="Times New Roman"/>
          <w:sz w:val="24"/>
          <w:szCs w:val="24"/>
        </w:rPr>
      </w:pPr>
    </w:p>
    <w:p w:rsidR="00DB37B1" w:rsidRPr="00DB37B1" w:rsidRDefault="00DB37B1" w:rsidP="00DB37B1">
      <w:pPr>
        <w:rPr>
          <w:rFonts w:ascii="Times New Roman" w:hAnsi="Times New Roman" w:cs="Times New Roman"/>
          <w:sz w:val="24"/>
          <w:szCs w:val="24"/>
        </w:rPr>
      </w:pPr>
    </w:p>
    <w:p w:rsidR="00DB37B1" w:rsidRPr="00DB37B1" w:rsidRDefault="00DB37B1" w:rsidP="00DB37B1">
      <w:pPr>
        <w:rPr>
          <w:rFonts w:ascii="Times New Roman" w:hAnsi="Times New Roman" w:cs="Times New Roman"/>
          <w:sz w:val="24"/>
          <w:szCs w:val="24"/>
        </w:rPr>
      </w:pPr>
    </w:p>
    <w:p w:rsidR="00DB37B1" w:rsidRPr="00DB37B1" w:rsidRDefault="00DB37B1" w:rsidP="00DB37B1">
      <w:pPr>
        <w:rPr>
          <w:rFonts w:ascii="Times New Roman" w:hAnsi="Times New Roman" w:cs="Times New Roman"/>
          <w:sz w:val="24"/>
          <w:szCs w:val="24"/>
        </w:rPr>
      </w:pPr>
    </w:p>
    <w:p w:rsidR="00DB37B1" w:rsidRPr="00DB37B1" w:rsidRDefault="00DB37B1" w:rsidP="00DB37B1">
      <w:pPr>
        <w:rPr>
          <w:rFonts w:ascii="Times New Roman" w:hAnsi="Times New Roman" w:cs="Times New Roman"/>
          <w:sz w:val="24"/>
          <w:szCs w:val="24"/>
        </w:rPr>
      </w:pPr>
    </w:p>
    <w:p w:rsidR="00DB37B1" w:rsidRPr="00DB37B1" w:rsidRDefault="00DB37B1" w:rsidP="00DB37B1">
      <w:pPr>
        <w:rPr>
          <w:rFonts w:ascii="Times New Roman" w:hAnsi="Times New Roman" w:cs="Times New Roman"/>
          <w:sz w:val="24"/>
          <w:szCs w:val="24"/>
        </w:rPr>
      </w:pPr>
    </w:p>
    <w:p w:rsidR="00DB37B1" w:rsidRPr="00DB37B1" w:rsidRDefault="00DB37B1" w:rsidP="00DB37B1">
      <w:pPr>
        <w:rPr>
          <w:rFonts w:ascii="Times New Roman" w:hAnsi="Times New Roman" w:cs="Times New Roman"/>
          <w:sz w:val="24"/>
          <w:szCs w:val="24"/>
        </w:rPr>
      </w:pPr>
    </w:p>
    <w:p w:rsidR="0003328D" w:rsidRPr="00DB37B1" w:rsidRDefault="0003328D" w:rsidP="00DB37B1">
      <w:pPr>
        <w:rPr>
          <w:rFonts w:ascii="Times New Roman" w:hAnsi="Times New Roman" w:cs="Times New Roman"/>
          <w:sz w:val="24"/>
          <w:szCs w:val="24"/>
        </w:rPr>
      </w:pPr>
    </w:p>
    <w:sectPr w:rsidR="0003328D" w:rsidRPr="00DB37B1" w:rsidSect="00F4154A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719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97" w:rsidRDefault="00E85597">
      <w:r>
        <w:separator/>
      </w:r>
    </w:p>
  </w:endnote>
  <w:endnote w:type="continuationSeparator" w:id="0">
    <w:p w:rsidR="00E85597" w:rsidRDefault="00E8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E9" w:rsidRDefault="006363FD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16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6E9" w:rsidRDefault="00A416E9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E9" w:rsidRPr="006915F4" w:rsidRDefault="00A416E9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>
      <w:rPr>
        <w:rFonts w:ascii="Times New Roman" w:hAnsi="Times New Roman" w:cs="Times New Roman"/>
        <w:color w:val="003366"/>
      </w:rPr>
      <w:t xml:space="preserve">НАРЪЧНИК ПО ДДС, </w:t>
    </w:r>
    <w:r w:rsidR="00CF3C32">
      <w:rPr>
        <w:rFonts w:ascii="Times New Roman" w:hAnsi="Times New Roman" w:cs="Times New Roman"/>
        <w:color w:val="003366"/>
      </w:rPr>
      <w:t>20</w:t>
    </w:r>
    <w:r w:rsidR="00086D2B">
      <w:rPr>
        <w:rFonts w:ascii="Times New Roman" w:hAnsi="Times New Roman" w:cs="Times New Roman"/>
        <w:color w:val="003366"/>
        <w:lang w:val="en-US"/>
      </w:rPr>
      <w:t>2</w:t>
    </w:r>
    <w:r w:rsidR="006915F4">
      <w:rPr>
        <w:rFonts w:ascii="Times New Roman" w:hAnsi="Times New Roman" w:cs="Times New Roman"/>
        <w:color w:val="003366"/>
      </w:rPr>
      <w:t>4</w:t>
    </w:r>
  </w:p>
  <w:p w:rsidR="00A416E9" w:rsidRPr="00824EE9" w:rsidRDefault="00A416E9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97" w:rsidRDefault="00E85597">
      <w:r>
        <w:separator/>
      </w:r>
    </w:p>
  </w:footnote>
  <w:footnote w:type="continuationSeparator" w:id="0">
    <w:p w:rsidR="00E85597" w:rsidRDefault="00E8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1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4"/>
      <w:gridCol w:w="8507"/>
    </w:tblGrid>
    <w:tr w:rsidR="00A416E9" w:rsidTr="001C6EEE">
      <w:trPr>
        <w:cantSplit/>
        <w:trHeight w:val="735"/>
      </w:trPr>
      <w:tc>
        <w:tcPr>
          <w:tcW w:w="2304" w:type="dxa"/>
          <w:vMerge w:val="restart"/>
        </w:tcPr>
        <w:p w:rsidR="00A416E9" w:rsidRPr="00554FAB" w:rsidRDefault="00A416E9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A416E9" w:rsidRDefault="00020D6A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416E9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507" w:type="dxa"/>
          <w:vAlign w:val="center"/>
        </w:tcPr>
        <w:p w:rsidR="00A416E9" w:rsidRPr="00E76029" w:rsidRDefault="00A416E9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VIII.III.9</w:t>
          </w:r>
        </w:p>
      </w:tc>
    </w:tr>
    <w:tr w:rsidR="00A416E9" w:rsidTr="001C6EEE">
      <w:trPr>
        <w:cantSplit/>
        <w:trHeight w:val="702"/>
      </w:trPr>
      <w:tc>
        <w:tcPr>
          <w:tcW w:w="2304" w:type="dxa"/>
          <w:vMerge/>
        </w:tcPr>
        <w:p w:rsidR="00A416E9" w:rsidRDefault="00A416E9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507" w:type="dxa"/>
          <w:vAlign w:val="center"/>
        </w:tcPr>
        <w:p w:rsidR="00A416E9" w:rsidRPr="00606E6D" w:rsidRDefault="00A416E9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:rsidR="00A416E9" w:rsidRPr="00606E6D" w:rsidRDefault="00A416E9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ДОСТАВКИ НА УСЛУГИ ПО ТРАНСПОРТ</w:t>
          </w:r>
        </w:p>
        <w:p w:rsidR="00A416E9" w:rsidRPr="00AD598A" w:rsidRDefault="00A416E9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A416E9" w:rsidRDefault="00A416E9" w:rsidP="00033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C95E34"/>
    <w:multiLevelType w:val="hybridMultilevel"/>
    <w:tmpl w:val="8C868EC2"/>
    <w:lvl w:ilvl="0" w:tplc="0402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15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8"/>
  </w:num>
  <w:num w:numId="12">
    <w:abstractNumId w:val="9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07998"/>
    <w:rsid w:val="00010689"/>
    <w:rsid w:val="00013452"/>
    <w:rsid w:val="00020D6A"/>
    <w:rsid w:val="00020E73"/>
    <w:rsid w:val="00022F0B"/>
    <w:rsid w:val="0003328D"/>
    <w:rsid w:val="00055A38"/>
    <w:rsid w:val="00077487"/>
    <w:rsid w:val="00084717"/>
    <w:rsid w:val="00086D2B"/>
    <w:rsid w:val="00087AA1"/>
    <w:rsid w:val="000C2946"/>
    <w:rsid w:val="000C3AF5"/>
    <w:rsid w:val="000D082D"/>
    <w:rsid w:val="000D2286"/>
    <w:rsid w:val="000D5F15"/>
    <w:rsid w:val="001057AD"/>
    <w:rsid w:val="00135F2B"/>
    <w:rsid w:val="001463D0"/>
    <w:rsid w:val="00152E2A"/>
    <w:rsid w:val="00154620"/>
    <w:rsid w:val="00157F44"/>
    <w:rsid w:val="001713CF"/>
    <w:rsid w:val="0017456E"/>
    <w:rsid w:val="0018510A"/>
    <w:rsid w:val="00191151"/>
    <w:rsid w:val="001A771E"/>
    <w:rsid w:val="001B316F"/>
    <w:rsid w:val="001C6EEE"/>
    <w:rsid w:val="001E4FC0"/>
    <w:rsid w:val="00202FB0"/>
    <w:rsid w:val="00214FEB"/>
    <w:rsid w:val="00221EF4"/>
    <w:rsid w:val="00224F05"/>
    <w:rsid w:val="002251AD"/>
    <w:rsid w:val="00235D79"/>
    <w:rsid w:val="0027321A"/>
    <w:rsid w:val="002B5A4F"/>
    <w:rsid w:val="002C563F"/>
    <w:rsid w:val="002C5E0D"/>
    <w:rsid w:val="002E0D3B"/>
    <w:rsid w:val="00314913"/>
    <w:rsid w:val="00320CEC"/>
    <w:rsid w:val="00320D02"/>
    <w:rsid w:val="00331D30"/>
    <w:rsid w:val="00345EF1"/>
    <w:rsid w:val="00364048"/>
    <w:rsid w:val="003953F7"/>
    <w:rsid w:val="003B4798"/>
    <w:rsid w:val="003B56CE"/>
    <w:rsid w:val="00407248"/>
    <w:rsid w:val="004232E0"/>
    <w:rsid w:val="00433ADF"/>
    <w:rsid w:val="00443D12"/>
    <w:rsid w:val="00454197"/>
    <w:rsid w:val="00456873"/>
    <w:rsid w:val="00462F87"/>
    <w:rsid w:val="004721E4"/>
    <w:rsid w:val="00476842"/>
    <w:rsid w:val="00485428"/>
    <w:rsid w:val="00486FBD"/>
    <w:rsid w:val="00487072"/>
    <w:rsid w:val="004C209F"/>
    <w:rsid w:val="004E0097"/>
    <w:rsid w:val="00521341"/>
    <w:rsid w:val="00526BC1"/>
    <w:rsid w:val="005503CC"/>
    <w:rsid w:val="00554FAB"/>
    <w:rsid w:val="0055768E"/>
    <w:rsid w:val="00574AA7"/>
    <w:rsid w:val="00576444"/>
    <w:rsid w:val="00583366"/>
    <w:rsid w:val="00585BF6"/>
    <w:rsid w:val="005A0516"/>
    <w:rsid w:val="005A437D"/>
    <w:rsid w:val="005C3CA4"/>
    <w:rsid w:val="00601B0C"/>
    <w:rsid w:val="00606E6D"/>
    <w:rsid w:val="006173A0"/>
    <w:rsid w:val="006363FD"/>
    <w:rsid w:val="006505C7"/>
    <w:rsid w:val="0065232A"/>
    <w:rsid w:val="00656C62"/>
    <w:rsid w:val="006575F9"/>
    <w:rsid w:val="00673E7D"/>
    <w:rsid w:val="006849B9"/>
    <w:rsid w:val="006915F4"/>
    <w:rsid w:val="006B0041"/>
    <w:rsid w:val="006B503C"/>
    <w:rsid w:val="006C1F92"/>
    <w:rsid w:val="006D60B5"/>
    <w:rsid w:val="006E7F44"/>
    <w:rsid w:val="007416D2"/>
    <w:rsid w:val="0074755C"/>
    <w:rsid w:val="007638BD"/>
    <w:rsid w:val="00787FEC"/>
    <w:rsid w:val="007A6B07"/>
    <w:rsid w:val="007B2298"/>
    <w:rsid w:val="007B5166"/>
    <w:rsid w:val="007C3AD4"/>
    <w:rsid w:val="007C42DB"/>
    <w:rsid w:val="007D26FC"/>
    <w:rsid w:val="007D2BDE"/>
    <w:rsid w:val="007E1636"/>
    <w:rsid w:val="007E7039"/>
    <w:rsid w:val="007F17AC"/>
    <w:rsid w:val="007F697D"/>
    <w:rsid w:val="008127EC"/>
    <w:rsid w:val="00824EE9"/>
    <w:rsid w:val="00844889"/>
    <w:rsid w:val="008516EC"/>
    <w:rsid w:val="00860BB4"/>
    <w:rsid w:val="00867831"/>
    <w:rsid w:val="008708C2"/>
    <w:rsid w:val="00871FA3"/>
    <w:rsid w:val="0088342B"/>
    <w:rsid w:val="008842E2"/>
    <w:rsid w:val="00884E00"/>
    <w:rsid w:val="008851A2"/>
    <w:rsid w:val="00885B35"/>
    <w:rsid w:val="00886AD9"/>
    <w:rsid w:val="008B3F79"/>
    <w:rsid w:val="008B5103"/>
    <w:rsid w:val="008B7BF4"/>
    <w:rsid w:val="008C1E86"/>
    <w:rsid w:val="008D29A5"/>
    <w:rsid w:val="008D2CCD"/>
    <w:rsid w:val="008F4F3D"/>
    <w:rsid w:val="008F5AD2"/>
    <w:rsid w:val="008F60A1"/>
    <w:rsid w:val="0093467C"/>
    <w:rsid w:val="009537D1"/>
    <w:rsid w:val="0096374B"/>
    <w:rsid w:val="00965992"/>
    <w:rsid w:val="00965CDF"/>
    <w:rsid w:val="009672E3"/>
    <w:rsid w:val="00970036"/>
    <w:rsid w:val="00973344"/>
    <w:rsid w:val="00993E62"/>
    <w:rsid w:val="009A5017"/>
    <w:rsid w:val="009D3138"/>
    <w:rsid w:val="009D598B"/>
    <w:rsid w:val="009E5AEA"/>
    <w:rsid w:val="00A0074E"/>
    <w:rsid w:val="00A11873"/>
    <w:rsid w:val="00A17486"/>
    <w:rsid w:val="00A17902"/>
    <w:rsid w:val="00A179A3"/>
    <w:rsid w:val="00A30D59"/>
    <w:rsid w:val="00A323D3"/>
    <w:rsid w:val="00A407CB"/>
    <w:rsid w:val="00A416E9"/>
    <w:rsid w:val="00A47F93"/>
    <w:rsid w:val="00A752F7"/>
    <w:rsid w:val="00A829E6"/>
    <w:rsid w:val="00A842A2"/>
    <w:rsid w:val="00A8481B"/>
    <w:rsid w:val="00A87B04"/>
    <w:rsid w:val="00AA798D"/>
    <w:rsid w:val="00AB62D2"/>
    <w:rsid w:val="00AC5DFA"/>
    <w:rsid w:val="00AD598A"/>
    <w:rsid w:val="00AE33D7"/>
    <w:rsid w:val="00AE55E3"/>
    <w:rsid w:val="00B018AA"/>
    <w:rsid w:val="00B10066"/>
    <w:rsid w:val="00B330A3"/>
    <w:rsid w:val="00B34B0D"/>
    <w:rsid w:val="00B42526"/>
    <w:rsid w:val="00B4346A"/>
    <w:rsid w:val="00B4502D"/>
    <w:rsid w:val="00B45BE0"/>
    <w:rsid w:val="00B671DF"/>
    <w:rsid w:val="00B7234C"/>
    <w:rsid w:val="00B7797D"/>
    <w:rsid w:val="00B91BED"/>
    <w:rsid w:val="00BB73CD"/>
    <w:rsid w:val="00BB74BB"/>
    <w:rsid w:val="00C03114"/>
    <w:rsid w:val="00C10EDA"/>
    <w:rsid w:val="00C12C9D"/>
    <w:rsid w:val="00C336FA"/>
    <w:rsid w:val="00C35AB2"/>
    <w:rsid w:val="00C94737"/>
    <w:rsid w:val="00CD2F9F"/>
    <w:rsid w:val="00CD6080"/>
    <w:rsid w:val="00CD6D9F"/>
    <w:rsid w:val="00CF3C32"/>
    <w:rsid w:val="00D00288"/>
    <w:rsid w:val="00D15282"/>
    <w:rsid w:val="00D174C6"/>
    <w:rsid w:val="00D17B56"/>
    <w:rsid w:val="00D27FDB"/>
    <w:rsid w:val="00D428C5"/>
    <w:rsid w:val="00D52302"/>
    <w:rsid w:val="00D53CDD"/>
    <w:rsid w:val="00D62A98"/>
    <w:rsid w:val="00D71354"/>
    <w:rsid w:val="00D7217D"/>
    <w:rsid w:val="00D87215"/>
    <w:rsid w:val="00DA6285"/>
    <w:rsid w:val="00DB2505"/>
    <w:rsid w:val="00DB2552"/>
    <w:rsid w:val="00DB37B1"/>
    <w:rsid w:val="00DB7B31"/>
    <w:rsid w:val="00DC389B"/>
    <w:rsid w:val="00DD25AE"/>
    <w:rsid w:val="00DD6716"/>
    <w:rsid w:val="00DD7A89"/>
    <w:rsid w:val="00DE0292"/>
    <w:rsid w:val="00DE321F"/>
    <w:rsid w:val="00E0176E"/>
    <w:rsid w:val="00E06B91"/>
    <w:rsid w:val="00E27959"/>
    <w:rsid w:val="00E34385"/>
    <w:rsid w:val="00E46EB7"/>
    <w:rsid w:val="00E53381"/>
    <w:rsid w:val="00E66086"/>
    <w:rsid w:val="00E67294"/>
    <w:rsid w:val="00E76029"/>
    <w:rsid w:val="00E76038"/>
    <w:rsid w:val="00E85597"/>
    <w:rsid w:val="00EB5B38"/>
    <w:rsid w:val="00ED204C"/>
    <w:rsid w:val="00EE33BA"/>
    <w:rsid w:val="00EF5027"/>
    <w:rsid w:val="00F07B60"/>
    <w:rsid w:val="00F22549"/>
    <w:rsid w:val="00F374CE"/>
    <w:rsid w:val="00F4154A"/>
    <w:rsid w:val="00F42C98"/>
    <w:rsid w:val="00F66051"/>
    <w:rsid w:val="00F71BC8"/>
    <w:rsid w:val="00F733B9"/>
    <w:rsid w:val="00F82B79"/>
    <w:rsid w:val="00F93469"/>
    <w:rsid w:val="00F93B9B"/>
    <w:rsid w:val="00FB133B"/>
    <w:rsid w:val="00FD0B2A"/>
    <w:rsid w:val="00FD2FD0"/>
    <w:rsid w:val="00FD5DAE"/>
    <w:rsid w:val="00FE108E"/>
    <w:rsid w:val="00FF0C5A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6E2C2087"/>
  <w15:docId w15:val="{E67B78BB-3EEC-4DC9-94BB-16C1D3C8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customStyle="1" w:styleId="gdtitre">
    <w:name w:val="gd titre"/>
    <w:basedOn w:val="Normal"/>
    <w:rsid w:val="00C03114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autoSpaceDE/>
      <w:autoSpaceDN/>
      <w:ind w:left="1701" w:right="1701"/>
      <w:jc w:val="center"/>
    </w:pPr>
    <w:rPr>
      <w:rFonts w:ascii="Arial" w:hAnsi="Arial" w:cs="Arial"/>
      <w:b/>
      <w:bCs/>
      <w:caps/>
      <w:sz w:val="28"/>
      <w:szCs w:val="28"/>
      <w:lang w:val="fr-FR" w:eastAsia="fr-FR"/>
    </w:rPr>
  </w:style>
  <w:style w:type="character" w:styleId="Hyperlink">
    <w:name w:val="Hyperlink"/>
    <w:rsid w:val="00E06B91"/>
    <w:rPr>
      <w:color w:val="0000FF"/>
      <w:u w:val="single"/>
    </w:rPr>
  </w:style>
  <w:style w:type="paragraph" w:customStyle="1" w:styleId="firstline">
    <w:name w:val="firstline"/>
    <w:basedOn w:val="Normal"/>
    <w:rsid w:val="00F93469"/>
    <w:pPr>
      <w:autoSpaceDE/>
      <w:autoSpaceDN/>
      <w:spacing w:line="240" w:lineRule="atLeast"/>
      <w:ind w:firstLine="640"/>
      <w:jc w:val="both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7E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849B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35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Petar\AppData\Local\Temp\Rar$DIa0.910\20FISH%20III-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7657</CharactersWithSpaces>
  <SharedDoc>false</SharedDoc>
  <HLinks>
    <vt:vector size="6" baseType="variant"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E:\Application Data\Microsoft\Application Data\Microsoft\Word\Copy of Наръчник по ДДС\Copy of Наръчник по ДДС\20FISH III-2.doc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2024-09-25T09:50:00Z</dcterms:created>
  <dcterms:modified xsi:type="dcterms:W3CDTF">2024-09-25T09:50:00Z</dcterms:modified>
</cp:coreProperties>
</file>