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1E5FCF" w14:textId="77777777" w:rsidR="00DE1FFA" w:rsidRPr="009C0C57" w:rsidRDefault="00497196" w:rsidP="00DE1FFA">
      <w:pPr>
        <w:spacing w:line="360" w:lineRule="auto"/>
        <w:ind w:right="-113"/>
        <w:jc w:val="both"/>
        <w:rPr>
          <w:rFonts w:ascii="Times New Roman" w:hAnsi="Times New Roman" w:cs="Times New Roman"/>
          <w:b/>
          <w:sz w:val="24"/>
          <w:szCs w:val="24"/>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57216" behindDoc="0" locked="0" layoutInCell="1" allowOverlap="1" wp14:anchorId="094DF523" wp14:editId="0EC1E482">
                <wp:simplePos x="0" y="0"/>
                <wp:positionH relativeFrom="column">
                  <wp:posOffset>571500</wp:posOffset>
                </wp:positionH>
                <wp:positionV relativeFrom="paragraph">
                  <wp:posOffset>62230</wp:posOffset>
                </wp:positionV>
                <wp:extent cx="4914900" cy="1028700"/>
                <wp:effectExtent l="0" t="0" r="19050" b="19050"/>
                <wp:wrapNone/>
                <wp:docPr id="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028700"/>
                        </a:xfrm>
                        <a:prstGeom prst="rect">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09F261C0" w14:textId="77777777" w:rsidR="00555C2B" w:rsidRDefault="00555C2B" w:rsidP="00E86FE8">
                            <w:pPr>
                              <w:jc w:val="both"/>
                              <w:rPr>
                                <w:rFonts w:ascii="Times New Roman" w:hAnsi="Times New Roman"/>
                                <w:sz w:val="24"/>
                                <w:szCs w:val="24"/>
                                <w:lang w:val="en-US"/>
                              </w:rPr>
                            </w:pPr>
                          </w:p>
                          <w:p w14:paraId="329CC3CA" w14:textId="77777777" w:rsidR="00555C2B" w:rsidRPr="00E86FE8" w:rsidRDefault="00555C2B" w:rsidP="00E86FE8">
                            <w:pPr>
                              <w:jc w:val="both"/>
                              <w:rPr>
                                <w:bCs/>
                                <w:sz w:val="24"/>
                                <w:szCs w:val="24"/>
                              </w:rPr>
                            </w:pPr>
                            <w:r w:rsidRPr="00E86FE8">
                              <w:rPr>
                                <w:rFonts w:ascii="Times New Roman" w:hAnsi="Times New Roman"/>
                                <w:sz w:val="24"/>
                                <w:szCs w:val="24"/>
                              </w:rPr>
                              <w:t>Независимо, че</w:t>
                            </w:r>
                            <w:r>
                              <w:rPr>
                                <w:rFonts w:ascii="Times New Roman" w:hAnsi="Times New Roman"/>
                                <w:sz w:val="24"/>
                                <w:szCs w:val="24"/>
                              </w:rPr>
                              <w:t xml:space="preserve"> за определен кръг стоки и услуги, не е налице право </w:t>
                            </w:r>
                            <w:r w:rsidR="00995B02">
                              <w:rPr>
                                <w:rFonts w:ascii="Times New Roman" w:hAnsi="Times New Roman"/>
                                <w:sz w:val="24"/>
                                <w:szCs w:val="24"/>
                              </w:rPr>
                              <w:t>на</w:t>
                            </w:r>
                            <w:r>
                              <w:rPr>
                                <w:rFonts w:ascii="Times New Roman" w:hAnsi="Times New Roman"/>
                                <w:sz w:val="24"/>
                                <w:szCs w:val="24"/>
                              </w:rPr>
                              <w:t xml:space="preserve"> приспада</w:t>
                            </w:r>
                            <w:r w:rsidR="00995B02">
                              <w:rPr>
                                <w:rFonts w:ascii="Times New Roman" w:hAnsi="Times New Roman"/>
                                <w:sz w:val="24"/>
                                <w:szCs w:val="24"/>
                              </w:rPr>
                              <w:t>не на</w:t>
                            </w:r>
                            <w:r>
                              <w:rPr>
                                <w:rFonts w:ascii="Times New Roman" w:hAnsi="Times New Roman"/>
                                <w:sz w:val="24"/>
                                <w:szCs w:val="24"/>
                              </w:rPr>
                              <w:t xml:space="preserve"> данъчен кредит, за дадени доставки от този кръг</w:t>
                            </w:r>
                            <w:r w:rsidRPr="00E86FE8">
                              <w:rPr>
                                <w:rFonts w:ascii="Times New Roman" w:hAnsi="Times New Roman"/>
                                <w:sz w:val="24"/>
                                <w:szCs w:val="24"/>
                              </w:rPr>
                              <w:t xml:space="preserve"> </w:t>
                            </w:r>
                            <w:r>
                              <w:rPr>
                                <w:rFonts w:ascii="Times New Roman" w:hAnsi="Times New Roman"/>
                                <w:sz w:val="24"/>
                                <w:szCs w:val="24"/>
                              </w:rPr>
                              <w:t xml:space="preserve">съществува законово изключение </w:t>
                            </w:r>
                            <w:r w:rsidRPr="001B51BB">
                              <w:rPr>
                                <w:rFonts w:ascii="Times New Roman" w:hAnsi="Times New Roman"/>
                                <w:sz w:val="24"/>
                                <w:szCs w:val="24"/>
                                <w:lang w:val="ru-RU"/>
                              </w:rPr>
                              <w:t>(</w:t>
                            </w:r>
                            <w:r>
                              <w:rPr>
                                <w:rFonts w:ascii="Times New Roman" w:hAnsi="Times New Roman"/>
                                <w:sz w:val="24"/>
                                <w:szCs w:val="24"/>
                              </w:rPr>
                              <w:t>дерогация</w:t>
                            </w:r>
                            <w:r w:rsidRPr="001B51BB">
                              <w:rPr>
                                <w:rFonts w:ascii="Times New Roman" w:hAnsi="Times New Roman"/>
                                <w:sz w:val="24"/>
                                <w:szCs w:val="24"/>
                                <w:lang w:val="ru-RU"/>
                              </w:rPr>
                              <w:t>)</w:t>
                            </w:r>
                            <w:r>
                              <w:rPr>
                                <w:rFonts w:ascii="Times New Roman" w:hAnsi="Times New Roman"/>
                                <w:sz w:val="24"/>
                                <w:szCs w:val="24"/>
                              </w:rPr>
                              <w:t>, поради което за същите възниква право</w:t>
                            </w:r>
                            <w:r w:rsidRPr="00E86FE8">
                              <w:rPr>
                                <w:rFonts w:ascii="Times New Roman" w:hAnsi="Times New Roman"/>
                                <w:sz w:val="24"/>
                                <w:szCs w:val="24"/>
                              </w:rPr>
                              <w:t xml:space="preserve"> за приспадане на данъчен кредит.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94DF523" id="Rectangle 35" o:spid="_x0000_s1026" style="position:absolute;left:0;text-align:left;margin-left:45pt;margin-top:4.9pt;width:387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" strokecolor="#ddd" strokeweight="1pt">
                <v:fill color2="#ddd" rotate="t" focus="100%" type="gradient"/>
                <v:textbox>
                  <w:txbxContent>
                    <w:p w14:paraId="09F261C0" w14:textId="77777777" w:rsidR="00555C2B" w:rsidRDefault="00555C2B" w:rsidP="00E86FE8">
                      <w:pPr>
                        <w:jc w:val="both"/>
                        <w:rPr>
                          <w:rFonts w:ascii="Times New Roman" w:hAnsi="Times New Roman"/>
                          <w:sz w:val="24"/>
                          <w:szCs w:val="24"/>
                          <w:lang w:val="en-US"/>
                        </w:rPr>
                      </w:pPr>
                    </w:p>
                    <w:p w14:paraId="329CC3CA" w14:textId="77777777" w:rsidR="00555C2B" w:rsidRPr="00E86FE8" w:rsidRDefault="00555C2B" w:rsidP="00E86FE8">
                      <w:pPr>
                        <w:jc w:val="both"/>
                        <w:rPr>
                          <w:bCs/>
                          <w:sz w:val="24"/>
                          <w:szCs w:val="24"/>
                        </w:rPr>
                      </w:pPr>
                      <w:r w:rsidRPr="00E86FE8">
                        <w:rPr>
                          <w:rFonts w:ascii="Times New Roman" w:hAnsi="Times New Roman"/>
                          <w:sz w:val="24"/>
                          <w:szCs w:val="24"/>
                        </w:rPr>
                        <w:t>Независимо, че</w:t>
                      </w:r>
                      <w:r>
                        <w:rPr>
                          <w:rFonts w:ascii="Times New Roman" w:hAnsi="Times New Roman"/>
                          <w:sz w:val="24"/>
                          <w:szCs w:val="24"/>
                        </w:rPr>
                        <w:t xml:space="preserve"> за определен кръг стоки и услуги, не е налице право </w:t>
                      </w:r>
                      <w:r w:rsidR="00995B02">
                        <w:rPr>
                          <w:rFonts w:ascii="Times New Roman" w:hAnsi="Times New Roman"/>
                          <w:sz w:val="24"/>
                          <w:szCs w:val="24"/>
                        </w:rPr>
                        <w:t>на</w:t>
                      </w:r>
                      <w:r>
                        <w:rPr>
                          <w:rFonts w:ascii="Times New Roman" w:hAnsi="Times New Roman"/>
                          <w:sz w:val="24"/>
                          <w:szCs w:val="24"/>
                        </w:rPr>
                        <w:t xml:space="preserve"> приспада</w:t>
                      </w:r>
                      <w:r w:rsidR="00995B02">
                        <w:rPr>
                          <w:rFonts w:ascii="Times New Roman" w:hAnsi="Times New Roman"/>
                          <w:sz w:val="24"/>
                          <w:szCs w:val="24"/>
                        </w:rPr>
                        <w:t>не на</w:t>
                      </w:r>
                      <w:r>
                        <w:rPr>
                          <w:rFonts w:ascii="Times New Roman" w:hAnsi="Times New Roman"/>
                          <w:sz w:val="24"/>
                          <w:szCs w:val="24"/>
                        </w:rPr>
                        <w:t xml:space="preserve"> данъчен кредит, за дадени доставки от този кръг</w:t>
                      </w:r>
                      <w:r w:rsidRPr="00E86FE8">
                        <w:rPr>
                          <w:rFonts w:ascii="Times New Roman" w:hAnsi="Times New Roman"/>
                          <w:sz w:val="24"/>
                          <w:szCs w:val="24"/>
                        </w:rPr>
                        <w:t xml:space="preserve"> </w:t>
                      </w:r>
                      <w:r>
                        <w:rPr>
                          <w:rFonts w:ascii="Times New Roman" w:hAnsi="Times New Roman"/>
                          <w:sz w:val="24"/>
                          <w:szCs w:val="24"/>
                        </w:rPr>
                        <w:t xml:space="preserve">съществува законово изключение </w:t>
                      </w:r>
                      <w:r w:rsidRPr="001B51BB">
                        <w:rPr>
                          <w:rFonts w:ascii="Times New Roman" w:hAnsi="Times New Roman"/>
                          <w:sz w:val="24"/>
                          <w:szCs w:val="24"/>
                          <w:lang w:val="ru-RU"/>
                        </w:rPr>
                        <w:t>(</w:t>
                      </w:r>
                      <w:r>
                        <w:rPr>
                          <w:rFonts w:ascii="Times New Roman" w:hAnsi="Times New Roman"/>
                          <w:sz w:val="24"/>
                          <w:szCs w:val="24"/>
                        </w:rPr>
                        <w:t>дерогация</w:t>
                      </w:r>
                      <w:r w:rsidRPr="001B51BB">
                        <w:rPr>
                          <w:rFonts w:ascii="Times New Roman" w:hAnsi="Times New Roman"/>
                          <w:sz w:val="24"/>
                          <w:szCs w:val="24"/>
                          <w:lang w:val="ru-RU"/>
                        </w:rPr>
                        <w:t>)</w:t>
                      </w:r>
                      <w:r>
                        <w:rPr>
                          <w:rFonts w:ascii="Times New Roman" w:hAnsi="Times New Roman"/>
                          <w:sz w:val="24"/>
                          <w:szCs w:val="24"/>
                        </w:rPr>
                        <w:t>, поради което за същите възниква право</w:t>
                      </w:r>
                      <w:r w:rsidRPr="00E86FE8">
                        <w:rPr>
                          <w:rFonts w:ascii="Times New Roman" w:hAnsi="Times New Roman"/>
                          <w:sz w:val="24"/>
                          <w:szCs w:val="24"/>
                        </w:rPr>
                        <w:t xml:space="preserve"> за приспадане на данъчен кредит.</w:t>
                      </w:r>
                    </w:p>
                  </w:txbxContent>
                </v:textbox>
              </v:rect>
            </w:pict>
          </mc:Fallback>
        </mc:AlternateContent>
      </w:r>
    </w:p>
    <w:p w14:paraId="1E4E6F4E" w14:textId="77777777" w:rsidR="005D43C4" w:rsidRPr="009C0C57" w:rsidRDefault="005D43C4" w:rsidP="00DE1FFA">
      <w:pPr>
        <w:spacing w:line="360" w:lineRule="auto"/>
        <w:ind w:right="-113"/>
        <w:jc w:val="both"/>
        <w:rPr>
          <w:rFonts w:ascii="Times New Roman" w:hAnsi="Times New Roman" w:cs="Times New Roman"/>
          <w:b/>
          <w:sz w:val="24"/>
          <w:szCs w:val="24"/>
        </w:rPr>
      </w:pPr>
    </w:p>
    <w:p w14:paraId="4210B46A" w14:textId="77777777" w:rsidR="005D43C4" w:rsidRPr="009C0C57" w:rsidRDefault="005D43C4" w:rsidP="00DE1FFA">
      <w:pPr>
        <w:spacing w:line="360" w:lineRule="auto"/>
        <w:ind w:right="-113"/>
        <w:jc w:val="both"/>
        <w:rPr>
          <w:rFonts w:ascii="Times New Roman" w:hAnsi="Times New Roman" w:cs="Times New Roman"/>
          <w:b/>
          <w:sz w:val="24"/>
          <w:szCs w:val="24"/>
        </w:rPr>
      </w:pPr>
    </w:p>
    <w:p w14:paraId="15E61F60" w14:textId="77777777" w:rsidR="005D43C4" w:rsidRPr="009C0C57" w:rsidRDefault="00497196" w:rsidP="00DE1FFA">
      <w:pPr>
        <w:spacing w:line="360" w:lineRule="auto"/>
        <w:ind w:right="-113"/>
        <w:jc w:val="both"/>
        <w:rPr>
          <w:rFonts w:ascii="Times New Roman" w:hAnsi="Times New Roman" w:cs="Times New Roman"/>
          <w:b/>
          <w:sz w:val="24"/>
          <w:szCs w:val="24"/>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58240" behindDoc="0" locked="0" layoutInCell="1" allowOverlap="1" wp14:anchorId="3F6809D2" wp14:editId="154D98C8">
                <wp:simplePos x="0" y="0"/>
                <wp:positionH relativeFrom="column">
                  <wp:posOffset>-114300</wp:posOffset>
                </wp:positionH>
                <wp:positionV relativeFrom="paragraph">
                  <wp:posOffset>188595</wp:posOffset>
                </wp:positionV>
                <wp:extent cx="471805" cy="457200"/>
                <wp:effectExtent l="0" t="0" r="42545" b="38100"/>
                <wp:wrapNone/>
                <wp:docPr id="2"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805" cy="457200"/>
                        </a:xfrm>
                        <a:prstGeom prst="curvedRightArrow">
                          <a:avLst>
                            <a:gd name="adj1" fmla="val 28231"/>
                            <a:gd name="adj2" fmla="val 48231"/>
                            <a:gd name="adj3" fmla="val 34398"/>
                          </a:avLst>
                        </a:prstGeom>
                        <a:gradFill rotWithShape="1">
                          <a:gsLst>
                            <a:gs pos="0">
                              <a:srgbClr val="003366"/>
                            </a:gs>
                            <a:gs pos="100000">
                              <a:srgbClr val="EAEAEA"/>
                            </a:gs>
                          </a:gsLst>
                          <a:lin ang="18900000" scaled="1"/>
                        </a:gradFill>
                        <a:ln w="1270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8B7FAD3"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39" o:spid="_x0000_s1026" type="#_x0000_t102" style="position:absolute;margin-left:-9pt;margin-top:14.85pt;width:37.1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" adj="11182" fillcolor="#036" strokecolor="white" strokeweight="1pt">
                <v:fill color2="#eaeaea" rotate="t" angle="135" focus="100%" type="gradient"/>
              </v:shape>
            </w:pict>
          </mc:Fallback>
        </mc:AlternateContent>
      </w:r>
    </w:p>
    <w:p w14:paraId="384E69B0" w14:textId="77777777" w:rsidR="005D43C4" w:rsidRPr="009C0C57" w:rsidRDefault="005D43C4" w:rsidP="00DE1FFA">
      <w:pPr>
        <w:spacing w:line="360" w:lineRule="auto"/>
        <w:ind w:right="-113"/>
        <w:jc w:val="both"/>
        <w:rPr>
          <w:rFonts w:ascii="Times New Roman" w:hAnsi="Times New Roman" w:cs="Times New Roman"/>
          <w:b/>
          <w:sz w:val="24"/>
          <w:szCs w:val="24"/>
          <w:lang w:val="en-US"/>
        </w:rPr>
      </w:pPr>
    </w:p>
    <w:tbl>
      <w:tblPr>
        <w:tblpPr w:leftFromText="180" w:rightFromText="180" w:vertAnchor="text" w:horzAnchor="margin" w:tblpY="302"/>
        <w:tblW w:w="0" w:type="auto"/>
        <w:tblBorders>
          <w:top w:val="single" w:sz="12" w:space="0" w:color="003366"/>
          <w:left w:val="single" w:sz="12" w:space="0" w:color="003366"/>
          <w:bottom w:val="single" w:sz="12" w:space="0" w:color="003366"/>
          <w:right w:val="single" w:sz="12" w:space="0" w:color="003366"/>
          <w:insideH w:val="single" w:sz="6" w:space="0" w:color="003366"/>
          <w:insideV w:val="single" w:sz="6" w:space="0" w:color="003366"/>
        </w:tblBorders>
        <w:tblLook w:val="01E0" w:firstRow="1" w:lastRow="1" w:firstColumn="1" w:lastColumn="1" w:noHBand="0" w:noVBand="0"/>
      </w:tblPr>
      <w:tblGrid>
        <w:gridCol w:w="2419"/>
        <w:gridCol w:w="3875"/>
        <w:gridCol w:w="3280"/>
      </w:tblGrid>
      <w:tr w:rsidR="00995B02" w:rsidRPr="00131DBC" w14:paraId="28498907" w14:textId="77777777" w:rsidTr="00995B02">
        <w:tc>
          <w:tcPr>
            <w:tcW w:w="2448" w:type="dxa"/>
            <w:shd w:val="clear" w:color="auto" w:fill="auto"/>
          </w:tcPr>
          <w:p w14:paraId="3339472D" w14:textId="77777777" w:rsidR="00995B02" w:rsidRPr="00131DBC" w:rsidRDefault="00995B02" w:rsidP="00995B02">
            <w:pPr>
              <w:rPr>
                <w:rFonts w:ascii="Times New Roman" w:hAnsi="Times New Roman" w:cs="Times New Roman"/>
                <w:lang w:val="ru-RU"/>
              </w:rPr>
            </w:pPr>
          </w:p>
          <w:p w14:paraId="376C52B4" w14:textId="77777777" w:rsidR="00995B02" w:rsidRPr="00131DBC" w:rsidRDefault="00995B02" w:rsidP="00DF455D">
            <w:pPr>
              <w:jc w:val="center"/>
              <w:rPr>
                <w:rFonts w:ascii="Times New Roman" w:hAnsi="Times New Roman" w:cs="Times New Roman"/>
                <w:lang w:val="ru-RU"/>
              </w:rPr>
            </w:pPr>
            <w:r w:rsidRPr="00131DBC">
              <w:rPr>
                <w:rFonts w:ascii="Times New Roman" w:hAnsi="Times New Roman" w:cs="Times New Roman"/>
                <w:b/>
                <w:color w:val="000000"/>
                <w:sz w:val="24"/>
                <w:szCs w:val="24"/>
              </w:rPr>
              <w:t>Стоки или услуги без право на данъчен кредит</w:t>
            </w:r>
          </w:p>
        </w:tc>
        <w:tc>
          <w:tcPr>
            <w:tcW w:w="3960" w:type="dxa"/>
            <w:shd w:val="clear" w:color="auto" w:fill="auto"/>
          </w:tcPr>
          <w:p w14:paraId="51AD968F" w14:textId="77777777" w:rsidR="00995B02" w:rsidRPr="00131DBC" w:rsidRDefault="00995B02" w:rsidP="00995B02">
            <w:pPr>
              <w:spacing w:before="120"/>
              <w:jc w:val="center"/>
              <w:rPr>
                <w:rFonts w:ascii="Times New Roman" w:hAnsi="Times New Roman" w:cs="Times New Roman"/>
                <w:b/>
                <w:color w:val="000000"/>
                <w:sz w:val="24"/>
                <w:szCs w:val="24"/>
              </w:rPr>
            </w:pPr>
            <w:r w:rsidRPr="00131DBC">
              <w:rPr>
                <w:rFonts w:ascii="Times New Roman" w:hAnsi="Times New Roman" w:cs="Times New Roman"/>
                <w:b/>
                <w:color w:val="000000"/>
                <w:sz w:val="24"/>
                <w:szCs w:val="24"/>
              </w:rPr>
              <w:t>Дерогации:</w:t>
            </w:r>
          </w:p>
          <w:p w14:paraId="0B75DD9E" w14:textId="77777777" w:rsidR="00995B02" w:rsidRPr="00131DBC" w:rsidRDefault="00995B02" w:rsidP="00995B02">
            <w:pPr>
              <w:spacing w:before="120"/>
              <w:jc w:val="center"/>
              <w:rPr>
                <w:rFonts w:ascii="Times New Roman" w:hAnsi="Times New Roman" w:cs="Times New Roman"/>
                <w:b/>
                <w:sz w:val="24"/>
                <w:szCs w:val="24"/>
              </w:rPr>
            </w:pPr>
            <w:r w:rsidRPr="00131DBC">
              <w:rPr>
                <w:rFonts w:ascii="Times New Roman" w:hAnsi="Times New Roman" w:cs="Times New Roman"/>
                <w:b/>
                <w:color w:val="000000"/>
                <w:sz w:val="24"/>
                <w:szCs w:val="24"/>
              </w:rPr>
              <w:t>Позволено приспадане</w:t>
            </w:r>
          </w:p>
        </w:tc>
        <w:tc>
          <w:tcPr>
            <w:tcW w:w="3336" w:type="dxa"/>
            <w:shd w:val="clear" w:color="auto" w:fill="auto"/>
          </w:tcPr>
          <w:p w14:paraId="43C3BEEE" w14:textId="77777777" w:rsidR="00995B02" w:rsidRPr="00131DBC" w:rsidRDefault="00995B02" w:rsidP="00995B02">
            <w:pPr>
              <w:rPr>
                <w:rFonts w:ascii="Times New Roman" w:hAnsi="Times New Roman" w:cs="Times New Roman"/>
                <w:lang w:val="ru-RU"/>
              </w:rPr>
            </w:pPr>
          </w:p>
          <w:p w14:paraId="478083B5" w14:textId="77777777" w:rsidR="00995B02" w:rsidRPr="00131DBC" w:rsidRDefault="00995B02" w:rsidP="00995B02">
            <w:pPr>
              <w:jc w:val="center"/>
              <w:rPr>
                <w:rFonts w:ascii="Times New Roman" w:hAnsi="Times New Roman" w:cs="Times New Roman"/>
                <w:b/>
                <w:color w:val="000000"/>
                <w:sz w:val="24"/>
                <w:szCs w:val="24"/>
                <w:lang w:val="ru-RU"/>
              </w:rPr>
            </w:pPr>
            <w:r w:rsidRPr="00131DBC">
              <w:rPr>
                <w:rFonts w:ascii="Times New Roman" w:hAnsi="Times New Roman" w:cs="Times New Roman"/>
                <w:b/>
                <w:color w:val="000000"/>
                <w:sz w:val="24"/>
                <w:szCs w:val="24"/>
                <w:lang w:val="ru-RU"/>
              </w:rPr>
              <w:t>КОМЕНТАРИ</w:t>
            </w:r>
          </w:p>
        </w:tc>
      </w:tr>
      <w:tr w:rsidR="00995B02" w:rsidRPr="00131DBC" w14:paraId="66804A6F" w14:textId="77777777" w:rsidTr="00995B02">
        <w:tc>
          <w:tcPr>
            <w:tcW w:w="2448" w:type="dxa"/>
            <w:shd w:val="clear" w:color="auto" w:fill="auto"/>
          </w:tcPr>
          <w:p w14:paraId="281A95F4" w14:textId="77777777" w:rsidR="00995B02" w:rsidRPr="00131DBC" w:rsidRDefault="00995B02" w:rsidP="00995B02">
            <w:pPr>
              <w:rPr>
                <w:rFonts w:ascii="Times New Roman" w:hAnsi="Times New Roman" w:cs="Times New Roman"/>
                <w:b/>
                <w:sz w:val="22"/>
                <w:szCs w:val="22"/>
                <w:lang w:val="ru-RU"/>
              </w:rPr>
            </w:pPr>
            <w:r w:rsidRPr="00131DBC">
              <w:rPr>
                <w:rFonts w:ascii="Times New Roman" w:hAnsi="Times New Roman" w:cs="Times New Roman"/>
                <w:b/>
                <w:sz w:val="22"/>
                <w:szCs w:val="22"/>
              </w:rPr>
              <w:t>1.</w:t>
            </w:r>
            <w:r w:rsidR="00150B9F">
              <w:rPr>
                <w:rFonts w:ascii="Times New Roman" w:hAnsi="Times New Roman" w:cs="Times New Roman"/>
                <w:b/>
                <w:sz w:val="22"/>
                <w:szCs w:val="22"/>
              </w:rPr>
              <w:t xml:space="preserve"> </w:t>
            </w:r>
            <w:r w:rsidRPr="00131DBC">
              <w:rPr>
                <w:rFonts w:ascii="Times New Roman" w:hAnsi="Times New Roman" w:cs="Times New Roman"/>
                <w:b/>
                <w:sz w:val="22"/>
                <w:szCs w:val="22"/>
                <w:lang w:val="ru-RU"/>
              </w:rPr>
              <w:t>Стоки или услуги предназначени за извършване на освободени доставки</w:t>
            </w:r>
          </w:p>
          <w:p w14:paraId="1EF78543" w14:textId="77777777" w:rsidR="00995B02" w:rsidRPr="00131DBC" w:rsidRDefault="00995B02" w:rsidP="00995B02">
            <w:pPr>
              <w:rPr>
                <w:rFonts w:ascii="Times New Roman" w:hAnsi="Times New Roman" w:cs="Times New Roman"/>
                <w:sz w:val="24"/>
                <w:szCs w:val="24"/>
                <w:lang w:val="ru-RU"/>
              </w:rPr>
            </w:pPr>
            <w:r w:rsidRPr="00131DBC">
              <w:rPr>
                <w:rFonts w:ascii="Times New Roman" w:hAnsi="Times New Roman" w:cs="Times New Roman"/>
                <w:b/>
                <w:sz w:val="22"/>
                <w:szCs w:val="22"/>
                <w:lang w:val="ru-RU"/>
              </w:rPr>
              <w:t>(чл.</w:t>
            </w:r>
            <w:r>
              <w:rPr>
                <w:rFonts w:ascii="Times New Roman" w:hAnsi="Times New Roman" w:cs="Times New Roman"/>
                <w:b/>
                <w:sz w:val="22"/>
                <w:szCs w:val="22"/>
                <w:lang w:val="ru-RU"/>
              </w:rPr>
              <w:t xml:space="preserve"> </w:t>
            </w:r>
            <w:r w:rsidRPr="00131DBC">
              <w:rPr>
                <w:rFonts w:ascii="Times New Roman" w:hAnsi="Times New Roman" w:cs="Times New Roman"/>
                <w:b/>
                <w:sz w:val="22"/>
                <w:szCs w:val="22"/>
                <w:lang w:val="ru-RU"/>
              </w:rPr>
              <w:t>70, ал.</w:t>
            </w:r>
            <w:r>
              <w:rPr>
                <w:rFonts w:ascii="Times New Roman" w:hAnsi="Times New Roman" w:cs="Times New Roman"/>
                <w:b/>
                <w:sz w:val="22"/>
                <w:szCs w:val="22"/>
                <w:lang w:val="ru-RU"/>
              </w:rPr>
              <w:t xml:space="preserve"> </w:t>
            </w:r>
            <w:r w:rsidRPr="00131DBC">
              <w:rPr>
                <w:rFonts w:ascii="Times New Roman" w:hAnsi="Times New Roman" w:cs="Times New Roman"/>
                <w:b/>
                <w:sz w:val="22"/>
                <w:szCs w:val="22"/>
                <w:lang w:val="ru-RU"/>
              </w:rPr>
              <w:t>1, т.</w:t>
            </w:r>
            <w:r>
              <w:rPr>
                <w:rFonts w:ascii="Times New Roman" w:hAnsi="Times New Roman" w:cs="Times New Roman"/>
                <w:b/>
                <w:sz w:val="22"/>
                <w:szCs w:val="22"/>
                <w:lang w:val="ru-RU"/>
              </w:rPr>
              <w:t xml:space="preserve"> </w:t>
            </w:r>
            <w:r w:rsidRPr="00131DBC">
              <w:rPr>
                <w:rFonts w:ascii="Times New Roman" w:hAnsi="Times New Roman" w:cs="Times New Roman"/>
                <w:b/>
                <w:sz w:val="22"/>
                <w:szCs w:val="22"/>
                <w:lang w:val="ru-RU"/>
              </w:rPr>
              <w:t>1 от ЗДДС</w:t>
            </w:r>
            <w:r w:rsidRPr="00131DBC">
              <w:rPr>
                <w:rFonts w:ascii="Times New Roman" w:hAnsi="Times New Roman" w:cs="Times New Roman"/>
                <w:b/>
                <w:sz w:val="24"/>
                <w:szCs w:val="24"/>
                <w:lang w:val="ru-RU"/>
              </w:rPr>
              <w:t>)</w:t>
            </w:r>
          </w:p>
          <w:p w14:paraId="18C02A18" w14:textId="77777777" w:rsidR="00995B02" w:rsidRPr="00131DBC" w:rsidRDefault="00995B02" w:rsidP="00995B02">
            <w:pPr>
              <w:rPr>
                <w:rFonts w:ascii="Times New Roman" w:hAnsi="Times New Roman" w:cs="Times New Roman"/>
                <w:lang w:val="ru-RU"/>
              </w:rPr>
            </w:pPr>
          </w:p>
          <w:p w14:paraId="1F1B8A86" w14:textId="77777777" w:rsidR="00995B02" w:rsidRPr="00131DBC" w:rsidRDefault="00995B02" w:rsidP="00995B02">
            <w:pPr>
              <w:rPr>
                <w:rFonts w:ascii="Times New Roman" w:hAnsi="Times New Roman" w:cs="Times New Roman"/>
                <w:lang w:val="ru-RU"/>
              </w:rPr>
            </w:pPr>
          </w:p>
          <w:p w14:paraId="7E9E0C2B" w14:textId="77777777" w:rsidR="00995B02" w:rsidRPr="00131DBC" w:rsidRDefault="00995B02" w:rsidP="00995B02">
            <w:pPr>
              <w:rPr>
                <w:rFonts w:ascii="Times New Roman" w:hAnsi="Times New Roman" w:cs="Times New Roman"/>
                <w:lang w:val="ru-RU"/>
              </w:rPr>
            </w:pPr>
          </w:p>
        </w:tc>
        <w:tc>
          <w:tcPr>
            <w:tcW w:w="3960" w:type="dxa"/>
            <w:shd w:val="clear" w:color="auto" w:fill="auto"/>
          </w:tcPr>
          <w:p w14:paraId="1045D77E" w14:textId="77777777" w:rsidR="00995B02" w:rsidRPr="00131DBC" w:rsidRDefault="00995B02" w:rsidP="00995B02">
            <w:pPr>
              <w:jc w:val="both"/>
              <w:rPr>
                <w:rFonts w:ascii="Times New Roman" w:hAnsi="Times New Roman" w:cs="Times New Roman"/>
                <w:sz w:val="22"/>
                <w:szCs w:val="22"/>
              </w:rPr>
            </w:pPr>
            <w:r w:rsidRPr="00131DBC">
              <w:rPr>
                <w:rFonts w:ascii="Times New Roman" w:hAnsi="Times New Roman" w:cs="Times New Roman"/>
                <w:sz w:val="22"/>
                <w:szCs w:val="22"/>
              </w:rPr>
              <w:t xml:space="preserve">Доставки на финансови услуги по </w:t>
            </w:r>
            <w:r w:rsidR="00DF455D" w:rsidRPr="00A54E1C">
              <w:rPr>
                <w:rFonts w:ascii="Times New Roman" w:hAnsi="Times New Roman" w:cs="Times New Roman"/>
                <w:sz w:val="22"/>
                <w:szCs w:val="22"/>
                <w:lang w:val="ru-RU"/>
              </w:rPr>
              <w:t xml:space="preserve">    </w:t>
            </w:r>
            <w:r w:rsidRPr="00131DBC">
              <w:rPr>
                <w:rFonts w:ascii="Times New Roman" w:hAnsi="Times New Roman" w:cs="Times New Roman"/>
                <w:sz w:val="22"/>
                <w:szCs w:val="22"/>
              </w:rPr>
              <w:t>чл.</w:t>
            </w:r>
            <w:r>
              <w:rPr>
                <w:rFonts w:ascii="Times New Roman" w:hAnsi="Times New Roman" w:cs="Times New Roman"/>
                <w:sz w:val="22"/>
                <w:szCs w:val="22"/>
              </w:rPr>
              <w:t xml:space="preserve"> </w:t>
            </w:r>
            <w:r w:rsidRPr="00131DBC">
              <w:rPr>
                <w:rFonts w:ascii="Times New Roman" w:hAnsi="Times New Roman" w:cs="Times New Roman"/>
                <w:sz w:val="22"/>
                <w:szCs w:val="22"/>
              </w:rPr>
              <w:t>46 от закона и застрахователни услуги по чл.</w:t>
            </w:r>
            <w:r>
              <w:rPr>
                <w:rFonts w:ascii="Times New Roman" w:hAnsi="Times New Roman" w:cs="Times New Roman"/>
                <w:sz w:val="22"/>
                <w:szCs w:val="22"/>
              </w:rPr>
              <w:t xml:space="preserve"> </w:t>
            </w:r>
            <w:r w:rsidRPr="00131DBC">
              <w:rPr>
                <w:rFonts w:ascii="Times New Roman" w:hAnsi="Times New Roman" w:cs="Times New Roman"/>
                <w:sz w:val="22"/>
                <w:szCs w:val="22"/>
              </w:rPr>
              <w:t xml:space="preserve">47 от закона, когато получателят на услугите е установен извън </w:t>
            </w:r>
            <w:r>
              <w:rPr>
                <w:rFonts w:ascii="Times New Roman" w:hAnsi="Times New Roman" w:cs="Times New Roman"/>
                <w:sz w:val="22"/>
                <w:szCs w:val="22"/>
              </w:rPr>
              <w:t>Европейския съюз</w:t>
            </w:r>
            <w:r w:rsidRPr="00131DBC">
              <w:rPr>
                <w:rFonts w:ascii="Times New Roman" w:hAnsi="Times New Roman" w:cs="Times New Roman"/>
                <w:sz w:val="22"/>
                <w:szCs w:val="22"/>
              </w:rPr>
              <w:t xml:space="preserve"> или когато доставките на тези услуги са пряко свързани със стоки, за които са налице условията по чл.</w:t>
            </w:r>
            <w:r>
              <w:rPr>
                <w:rFonts w:ascii="Times New Roman" w:hAnsi="Times New Roman" w:cs="Times New Roman"/>
                <w:sz w:val="22"/>
                <w:szCs w:val="22"/>
              </w:rPr>
              <w:t xml:space="preserve"> </w:t>
            </w:r>
            <w:r w:rsidRPr="00131DBC">
              <w:rPr>
                <w:rFonts w:ascii="Times New Roman" w:hAnsi="Times New Roman" w:cs="Times New Roman"/>
                <w:sz w:val="22"/>
                <w:szCs w:val="22"/>
              </w:rPr>
              <w:t>28 от</w:t>
            </w:r>
            <w:r w:rsidRPr="00131DBC">
              <w:rPr>
                <w:rFonts w:ascii="Times New Roman" w:hAnsi="Times New Roman" w:cs="Times New Roman"/>
                <w:b/>
                <w:sz w:val="22"/>
                <w:szCs w:val="22"/>
              </w:rPr>
              <w:t xml:space="preserve"> </w:t>
            </w:r>
            <w:r w:rsidRPr="00131DBC">
              <w:rPr>
                <w:rFonts w:ascii="Times New Roman" w:hAnsi="Times New Roman" w:cs="Times New Roman"/>
                <w:sz w:val="22"/>
                <w:szCs w:val="22"/>
              </w:rPr>
              <w:t>ЗДДС.</w:t>
            </w:r>
          </w:p>
        </w:tc>
        <w:tc>
          <w:tcPr>
            <w:tcW w:w="3336" w:type="dxa"/>
            <w:shd w:val="clear" w:color="auto" w:fill="auto"/>
          </w:tcPr>
          <w:p w14:paraId="6268B8A4" w14:textId="77777777" w:rsidR="00995B02" w:rsidRPr="00131DBC" w:rsidRDefault="00995B02" w:rsidP="00995B02">
            <w:pPr>
              <w:jc w:val="both"/>
              <w:rPr>
                <w:rFonts w:ascii="Times New Roman" w:hAnsi="Times New Roman" w:cs="Times New Roman"/>
                <w:sz w:val="22"/>
                <w:szCs w:val="22"/>
                <w:lang w:val="ru-RU"/>
              </w:rPr>
            </w:pPr>
            <w:r w:rsidRPr="00131DBC">
              <w:rPr>
                <w:rFonts w:ascii="Times New Roman" w:hAnsi="Times New Roman" w:cs="Times New Roman"/>
                <w:sz w:val="22"/>
                <w:szCs w:val="22"/>
              </w:rPr>
              <w:t>Освободени доставки са доставките с предмет, посочен в Глава четвърта от ЗДДС. Не се считат за освободени доставки</w:t>
            </w:r>
            <w:r>
              <w:rPr>
                <w:rFonts w:ascii="Times New Roman" w:hAnsi="Times New Roman" w:cs="Times New Roman"/>
                <w:sz w:val="22"/>
                <w:szCs w:val="22"/>
              </w:rPr>
              <w:t>,</w:t>
            </w:r>
            <w:r w:rsidRPr="00131DBC">
              <w:rPr>
                <w:rFonts w:ascii="Times New Roman" w:hAnsi="Times New Roman" w:cs="Times New Roman"/>
                <w:sz w:val="22"/>
                <w:szCs w:val="22"/>
              </w:rPr>
              <w:t xml:space="preserve"> доставките с място на изпълнение извън територията на страната.</w:t>
            </w:r>
          </w:p>
        </w:tc>
      </w:tr>
      <w:tr w:rsidR="00995B02" w:rsidRPr="00131DBC" w14:paraId="255A25A6" w14:textId="77777777" w:rsidTr="00995B02">
        <w:tc>
          <w:tcPr>
            <w:tcW w:w="2448" w:type="dxa"/>
            <w:shd w:val="clear" w:color="auto" w:fill="auto"/>
          </w:tcPr>
          <w:p w14:paraId="62B482E0" w14:textId="77777777" w:rsidR="00995B02" w:rsidRPr="00131DBC" w:rsidRDefault="00995B02" w:rsidP="00995B02">
            <w:pPr>
              <w:rPr>
                <w:rFonts w:ascii="Times New Roman" w:hAnsi="Times New Roman" w:cs="Times New Roman"/>
                <w:b/>
                <w:sz w:val="22"/>
                <w:szCs w:val="22"/>
              </w:rPr>
            </w:pPr>
            <w:r w:rsidRPr="00131DBC">
              <w:rPr>
                <w:rFonts w:ascii="Times New Roman" w:hAnsi="Times New Roman" w:cs="Times New Roman"/>
                <w:b/>
                <w:sz w:val="22"/>
                <w:szCs w:val="22"/>
              </w:rPr>
              <w:t>2. Стоки или услуги</w:t>
            </w:r>
            <w:r>
              <w:rPr>
                <w:rFonts w:ascii="Times New Roman" w:hAnsi="Times New Roman" w:cs="Times New Roman"/>
                <w:b/>
                <w:sz w:val="22"/>
                <w:szCs w:val="22"/>
              </w:rPr>
              <w:t>,</w:t>
            </w:r>
            <w:r w:rsidRPr="00131DBC">
              <w:rPr>
                <w:rFonts w:ascii="Times New Roman" w:hAnsi="Times New Roman" w:cs="Times New Roman"/>
                <w:b/>
                <w:sz w:val="22"/>
                <w:szCs w:val="22"/>
              </w:rPr>
              <w:t xml:space="preserve"> предназначени за безвъзмездни доставки или </w:t>
            </w:r>
            <w:r w:rsidR="00D26DBE">
              <w:rPr>
                <w:rFonts w:ascii="Times New Roman" w:hAnsi="Times New Roman" w:cs="Times New Roman"/>
                <w:b/>
                <w:sz w:val="22"/>
                <w:szCs w:val="22"/>
              </w:rPr>
              <w:t xml:space="preserve">по-общо </w:t>
            </w:r>
            <w:r>
              <w:rPr>
                <w:rFonts w:ascii="Times New Roman" w:hAnsi="Times New Roman" w:cs="Times New Roman"/>
                <w:b/>
                <w:sz w:val="22"/>
                <w:szCs w:val="22"/>
              </w:rPr>
              <w:t xml:space="preserve">за </w:t>
            </w:r>
            <w:r w:rsidRPr="00131DBC">
              <w:rPr>
                <w:rFonts w:ascii="Times New Roman" w:hAnsi="Times New Roman" w:cs="Times New Roman"/>
                <w:b/>
                <w:sz w:val="22"/>
                <w:szCs w:val="22"/>
              </w:rPr>
              <w:t>дейности, различна от икономическата дейност на лицето</w:t>
            </w:r>
          </w:p>
          <w:p w14:paraId="25142C47" w14:textId="7F0E1C3B" w:rsidR="00995B02" w:rsidRPr="00131DBC" w:rsidRDefault="00E01FED" w:rsidP="00995B02">
            <w:pPr>
              <w:rPr>
                <w:rFonts w:ascii="Times New Roman" w:hAnsi="Times New Roman" w:cs="Times New Roman"/>
              </w:rPr>
            </w:pPr>
            <w:r w:rsidRPr="00131DBC">
              <w:rPr>
                <w:rFonts w:ascii="Times New Roman" w:hAnsi="Times New Roman" w:cs="Times New Roman"/>
                <w:b/>
                <w:sz w:val="22"/>
                <w:szCs w:val="22"/>
                <w:lang w:val="ru-RU"/>
              </w:rPr>
              <w:t>(</w:t>
            </w:r>
            <w:r>
              <w:rPr>
                <w:rFonts w:ascii="Times New Roman" w:hAnsi="Times New Roman" w:cs="Times New Roman"/>
                <w:b/>
                <w:sz w:val="22"/>
                <w:szCs w:val="22"/>
                <w:lang w:val="ru-RU"/>
              </w:rPr>
              <w:t>ч</w:t>
            </w:r>
            <w:r w:rsidRPr="00131DBC">
              <w:rPr>
                <w:rFonts w:ascii="Times New Roman" w:hAnsi="Times New Roman" w:cs="Times New Roman"/>
                <w:b/>
                <w:sz w:val="22"/>
                <w:szCs w:val="22"/>
                <w:lang w:val="ru-RU"/>
              </w:rPr>
              <w:t>л.</w:t>
            </w:r>
            <w:r>
              <w:rPr>
                <w:rFonts w:ascii="Times New Roman" w:hAnsi="Times New Roman" w:cs="Times New Roman"/>
                <w:b/>
                <w:sz w:val="22"/>
                <w:szCs w:val="22"/>
                <w:lang w:val="ru-RU"/>
              </w:rPr>
              <w:t xml:space="preserve"> </w:t>
            </w:r>
            <w:r w:rsidRPr="00131DBC">
              <w:rPr>
                <w:rFonts w:ascii="Times New Roman" w:hAnsi="Times New Roman" w:cs="Times New Roman"/>
                <w:b/>
                <w:sz w:val="22"/>
                <w:szCs w:val="22"/>
                <w:lang w:val="ru-RU"/>
              </w:rPr>
              <w:t>70, ал.</w:t>
            </w:r>
            <w:r>
              <w:rPr>
                <w:rFonts w:ascii="Times New Roman" w:hAnsi="Times New Roman" w:cs="Times New Roman"/>
                <w:b/>
                <w:sz w:val="22"/>
                <w:szCs w:val="22"/>
                <w:lang w:val="ru-RU"/>
              </w:rPr>
              <w:t xml:space="preserve"> </w:t>
            </w:r>
            <w:r w:rsidRPr="00131DBC">
              <w:rPr>
                <w:rFonts w:ascii="Times New Roman" w:hAnsi="Times New Roman" w:cs="Times New Roman"/>
                <w:b/>
                <w:sz w:val="22"/>
                <w:szCs w:val="22"/>
                <w:lang w:val="ru-RU"/>
              </w:rPr>
              <w:t>1, т.</w:t>
            </w:r>
            <w:r>
              <w:rPr>
                <w:rFonts w:ascii="Times New Roman" w:hAnsi="Times New Roman" w:cs="Times New Roman"/>
                <w:b/>
                <w:sz w:val="22"/>
                <w:szCs w:val="22"/>
                <w:lang w:val="ru-RU"/>
              </w:rPr>
              <w:t xml:space="preserve"> </w:t>
            </w:r>
            <w:r w:rsidRPr="00131DBC">
              <w:rPr>
                <w:rFonts w:ascii="Times New Roman" w:hAnsi="Times New Roman" w:cs="Times New Roman"/>
                <w:b/>
                <w:sz w:val="22"/>
                <w:szCs w:val="22"/>
                <w:lang w:val="ru-RU"/>
              </w:rPr>
              <w:t>2 от ЗДДС</w:t>
            </w:r>
            <w:r>
              <w:rPr>
                <w:rFonts w:ascii="Times New Roman" w:hAnsi="Times New Roman" w:cs="Times New Roman"/>
                <w:b/>
                <w:sz w:val="22"/>
                <w:szCs w:val="22"/>
                <w:lang w:val="ru-RU"/>
              </w:rPr>
              <w:t xml:space="preserve"> – доп., ДВ, бр. 96 от 2019 г., в сила от 01.01.2020 г.</w:t>
            </w:r>
            <w:r w:rsidRPr="00131DBC">
              <w:rPr>
                <w:rFonts w:ascii="Times New Roman" w:hAnsi="Times New Roman" w:cs="Times New Roman"/>
                <w:b/>
                <w:sz w:val="24"/>
                <w:szCs w:val="24"/>
                <w:lang w:val="ru-RU"/>
              </w:rPr>
              <w:t>)</w:t>
            </w:r>
          </w:p>
          <w:p w14:paraId="41944FCC" w14:textId="77777777" w:rsidR="00995B02" w:rsidRPr="00131DBC" w:rsidRDefault="00995B02" w:rsidP="00995B02">
            <w:pPr>
              <w:rPr>
                <w:rFonts w:ascii="Times New Roman" w:hAnsi="Times New Roman" w:cs="Times New Roman"/>
                <w:lang w:val="ru-RU"/>
              </w:rPr>
            </w:pPr>
          </w:p>
        </w:tc>
        <w:tc>
          <w:tcPr>
            <w:tcW w:w="3960" w:type="dxa"/>
            <w:shd w:val="clear" w:color="auto" w:fill="auto"/>
          </w:tcPr>
          <w:p w14:paraId="71C60A0A" w14:textId="77777777" w:rsidR="00995B02" w:rsidRPr="00C41578" w:rsidRDefault="00995B02" w:rsidP="00995B02">
            <w:pPr>
              <w:jc w:val="both"/>
              <w:rPr>
                <w:rFonts w:ascii="Times New Roman" w:hAnsi="Times New Roman" w:cs="Times New Roman"/>
                <w:sz w:val="22"/>
                <w:szCs w:val="22"/>
              </w:rPr>
            </w:pPr>
            <w:r w:rsidRPr="00C41578">
              <w:rPr>
                <w:rFonts w:ascii="Times New Roman" w:hAnsi="Times New Roman" w:cs="Times New Roman"/>
                <w:sz w:val="22"/>
                <w:szCs w:val="22"/>
              </w:rPr>
              <w:t>1. Специалното, работното, униформеното и представителното облекло и лични предпазни средства, предоставяни безвъзмездно от работодателя на работниците и служителите му, включително на тези по договори за управление, за целите на икономическата му дейност (чл. 70, ал. 3, т.</w:t>
            </w:r>
            <w:r w:rsidR="00D43908">
              <w:rPr>
                <w:rFonts w:ascii="Times New Roman" w:hAnsi="Times New Roman" w:cs="Times New Roman"/>
                <w:sz w:val="22"/>
                <w:szCs w:val="22"/>
              </w:rPr>
              <w:t xml:space="preserve"> </w:t>
            </w:r>
            <w:r w:rsidRPr="00C41578">
              <w:rPr>
                <w:rFonts w:ascii="Times New Roman" w:hAnsi="Times New Roman" w:cs="Times New Roman"/>
                <w:sz w:val="22"/>
                <w:szCs w:val="22"/>
              </w:rPr>
              <w:t>1 от ЗДДС).</w:t>
            </w:r>
          </w:p>
          <w:p w14:paraId="557C2608" w14:textId="77777777" w:rsidR="00995B02" w:rsidRPr="00131DBC" w:rsidRDefault="00995B02" w:rsidP="00995B02">
            <w:pPr>
              <w:rPr>
                <w:rFonts w:ascii="Times New Roman" w:hAnsi="Times New Roman" w:cs="Times New Roman"/>
                <w:lang w:val="ru-RU"/>
              </w:rPr>
            </w:pPr>
          </w:p>
        </w:tc>
        <w:tc>
          <w:tcPr>
            <w:tcW w:w="3336" w:type="dxa"/>
            <w:shd w:val="clear" w:color="auto" w:fill="auto"/>
          </w:tcPr>
          <w:p w14:paraId="16CBD940" w14:textId="77777777" w:rsidR="00995B02" w:rsidRPr="00131DBC" w:rsidRDefault="00995B02" w:rsidP="00995B02">
            <w:pPr>
              <w:rPr>
                <w:rFonts w:ascii="Times New Roman" w:hAnsi="Times New Roman" w:cs="Times New Roman"/>
                <w:lang w:val="ru-RU"/>
              </w:rPr>
            </w:pPr>
          </w:p>
        </w:tc>
      </w:tr>
      <w:tr w:rsidR="00995B02" w:rsidRPr="00131DBC" w14:paraId="0AF58A98" w14:textId="77777777" w:rsidTr="00995B02">
        <w:tc>
          <w:tcPr>
            <w:tcW w:w="2448" w:type="dxa"/>
            <w:shd w:val="clear" w:color="auto" w:fill="auto"/>
          </w:tcPr>
          <w:p w14:paraId="0E630A07" w14:textId="77777777" w:rsidR="00995B02" w:rsidRPr="00131DBC" w:rsidRDefault="00995B02" w:rsidP="00995B02">
            <w:pPr>
              <w:rPr>
                <w:rFonts w:ascii="Times New Roman" w:hAnsi="Times New Roman" w:cs="Times New Roman"/>
                <w:lang w:val="ru-RU"/>
              </w:rPr>
            </w:pPr>
          </w:p>
          <w:p w14:paraId="08847547" w14:textId="77777777" w:rsidR="00995B02" w:rsidRPr="00131DBC" w:rsidRDefault="00995B02" w:rsidP="00995B02">
            <w:pPr>
              <w:rPr>
                <w:rFonts w:ascii="Times New Roman" w:hAnsi="Times New Roman" w:cs="Times New Roman"/>
                <w:lang w:val="ru-RU"/>
              </w:rPr>
            </w:pPr>
          </w:p>
          <w:p w14:paraId="5C93EA40" w14:textId="77777777" w:rsidR="00995B02" w:rsidRPr="00131DBC" w:rsidRDefault="00995B02" w:rsidP="00995B02">
            <w:pPr>
              <w:rPr>
                <w:rFonts w:ascii="Times New Roman" w:hAnsi="Times New Roman" w:cs="Times New Roman"/>
                <w:lang w:val="ru-RU"/>
              </w:rPr>
            </w:pPr>
          </w:p>
        </w:tc>
        <w:tc>
          <w:tcPr>
            <w:tcW w:w="3960" w:type="dxa"/>
            <w:shd w:val="clear" w:color="auto" w:fill="auto"/>
          </w:tcPr>
          <w:p w14:paraId="318E81B4" w14:textId="77777777" w:rsidR="00995B02" w:rsidRPr="00131DBC" w:rsidRDefault="00995B02" w:rsidP="00995B02">
            <w:pPr>
              <w:jc w:val="both"/>
              <w:rPr>
                <w:rFonts w:ascii="Times New Roman" w:hAnsi="Times New Roman" w:cs="Times New Roman"/>
                <w:sz w:val="22"/>
                <w:szCs w:val="22"/>
                <w:lang w:val="ru-RU"/>
              </w:rPr>
            </w:pPr>
            <w:r w:rsidRPr="00131DBC">
              <w:rPr>
                <w:rFonts w:ascii="Times New Roman" w:hAnsi="Times New Roman" w:cs="Times New Roman"/>
                <w:sz w:val="22"/>
                <w:szCs w:val="22"/>
                <w:lang w:val="ru-RU"/>
              </w:rPr>
              <w:t>2. Транспортното обслужване от местоживеенето до местоработата и обратно от работодателя на работниците и служителите му, включително на тези по договори за управление, предоставяно безвъзмездно от работодателя за целите на икономическата му дейност (чл.</w:t>
            </w:r>
            <w:r>
              <w:rPr>
                <w:rFonts w:ascii="Times New Roman" w:hAnsi="Times New Roman" w:cs="Times New Roman"/>
                <w:sz w:val="22"/>
                <w:szCs w:val="22"/>
                <w:lang w:val="ru-RU"/>
              </w:rPr>
              <w:t xml:space="preserve"> </w:t>
            </w:r>
            <w:r w:rsidRPr="00131DBC">
              <w:rPr>
                <w:rFonts w:ascii="Times New Roman" w:hAnsi="Times New Roman" w:cs="Times New Roman"/>
                <w:sz w:val="22"/>
                <w:szCs w:val="22"/>
                <w:lang w:val="ru-RU"/>
              </w:rPr>
              <w:t>70, ал.</w:t>
            </w:r>
            <w:r>
              <w:rPr>
                <w:rFonts w:ascii="Times New Roman" w:hAnsi="Times New Roman" w:cs="Times New Roman"/>
                <w:sz w:val="22"/>
                <w:szCs w:val="22"/>
                <w:lang w:val="ru-RU"/>
              </w:rPr>
              <w:t xml:space="preserve"> </w:t>
            </w:r>
            <w:r w:rsidRPr="00131DBC">
              <w:rPr>
                <w:rFonts w:ascii="Times New Roman" w:hAnsi="Times New Roman" w:cs="Times New Roman"/>
                <w:sz w:val="22"/>
                <w:szCs w:val="22"/>
                <w:lang w:val="ru-RU"/>
              </w:rPr>
              <w:t>3, т.</w:t>
            </w:r>
            <w:r>
              <w:rPr>
                <w:rFonts w:ascii="Times New Roman" w:hAnsi="Times New Roman" w:cs="Times New Roman"/>
                <w:sz w:val="22"/>
                <w:szCs w:val="22"/>
                <w:lang w:val="ru-RU"/>
              </w:rPr>
              <w:t xml:space="preserve"> </w:t>
            </w:r>
            <w:r w:rsidRPr="00131DBC">
              <w:rPr>
                <w:rFonts w:ascii="Times New Roman" w:hAnsi="Times New Roman" w:cs="Times New Roman"/>
                <w:sz w:val="22"/>
                <w:szCs w:val="22"/>
                <w:lang w:val="ru-RU"/>
              </w:rPr>
              <w:t>2 от ЗДДС).</w:t>
            </w:r>
          </w:p>
          <w:p w14:paraId="431291CF" w14:textId="77777777" w:rsidR="00995B02" w:rsidRPr="00131DBC" w:rsidRDefault="00995B02" w:rsidP="00995B02">
            <w:pPr>
              <w:rPr>
                <w:rFonts w:ascii="Times New Roman" w:hAnsi="Times New Roman" w:cs="Times New Roman"/>
                <w:lang w:val="ru-RU"/>
              </w:rPr>
            </w:pPr>
          </w:p>
        </w:tc>
        <w:tc>
          <w:tcPr>
            <w:tcW w:w="3336" w:type="dxa"/>
            <w:shd w:val="clear" w:color="auto" w:fill="auto"/>
          </w:tcPr>
          <w:p w14:paraId="3A708D9D" w14:textId="77777777" w:rsidR="00995B02" w:rsidRPr="00131DBC" w:rsidRDefault="00995B02" w:rsidP="00995B02">
            <w:pPr>
              <w:rPr>
                <w:rFonts w:ascii="Times New Roman" w:hAnsi="Times New Roman" w:cs="Times New Roman"/>
                <w:lang w:val="ru-RU"/>
              </w:rPr>
            </w:pPr>
          </w:p>
        </w:tc>
      </w:tr>
      <w:tr w:rsidR="00995B02" w:rsidRPr="00131DBC" w14:paraId="27ABEF9D" w14:textId="77777777" w:rsidTr="00995B02">
        <w:tc>
          <w:tcPr>
            <w:tcW w:w="2448" w:type="dxa"/>
            <w:shd w:val="clear" w:color="auto" w:fill="auto"/>
          </w:tcPr>
          <w:p w14:paraId="08D2926F" w14:textId="77777777" w:rsidR="00995B02" w:rsidRPr="00131DBC" w:rsidRDefault="00995B02" w:rsidP="00995B02">
            <w:pPr>
              <w:rPr>
                <w:rFonts w:ascii="Times New Roman" w:hAnsi="Times New Roman" w:cs="Times New Roman"/>
                <w:lang w:val="ru-RU"/>
              </w:rPr>
            </w:pPr>
          </w:p>
        </w:tc>
        <w:tc>
          <w:tcPr>
            <w:tcW w:w="3960" w:type="dxa"/>
            <w:shd w:val="clear" w:color="auto" w:fill="auto"/>
          </w:tcPr>
          <w:p w14:paraId="11485C0F" w14:textId="77777777" w:rsidR="00995B02" w:rsidRPr="00C41578" w:rsidRDefault="00995B02" w:rsidP="00995B02">
            <w:pPr>
              <w:jc w:val="both"/>
              <w:rPr>
                <w:rFonts w:ascii="Times New Roman" w:hAnsi="Times New Roman" w:cs="Times New Roman"/>
                <w:sz w:val="22"/>
                <w:szCs w:val="22"/>
                <w:highlight w:val="yellow"/>
              </w:rPr>
            </w:pPr>
            <w:r w:rsidRPr="00C41578">
              <w:rPr>
                <w:rFonts w:ascii="Times New Roman" w:hAnsi="Times New Roman" w:cs="Times New Roman"/>
                <w:sz w:val="22"/>
                <w:szCs w:val="22"/>
              </w:rPr>
              <w:t xml:space="preserve">3. Стоките или услугите, използвани при безвъзмездното извършване на </w:t>
            </w:r>
            <w:r w:rsidRPr="00C41578">
              <w:rPr>
                <w:rFonts w:ascii="Times New Roman" w:hAnsi="Times New Roman" w:cs="Times New Roman"/>
                <w:sz w:val="22"/>
                <w:szCs w:val="22"/>
              </w:rPr>
              <w:lastRenderedPageBreak/>
              <w:t>услуга от държател/ползвател за ремонт на нает или предоставен за ползване актив (чл. 70, ал. 3, т. 3 от ЗДДС – изм. ДВ, бр. 94 от 2012 г. в сила от 01.01.2013 г.).</w:t>
            </w:r>
          </w:p>
          <w:p w14:paraId="2000539D" w14:textId="77777777" w:rsidR="00995B02" w:rsidRPr="00C41578" w:rsidRDefault="00995B02" w:rsidP="00995B02">
            <w:pPr>
              <w:rPr>
                <w:rFonts w:ascii="Times New Roman" w:hAnsi="Times New Roman" w:cs="Times New Roman"/>
                <w:highlight w:val="yellow"/>
              </w:rPr>
            </w:pPr>
          </w:p>
        </w:tc>
        <w:tc>
          <w:tcPr>
            <w:tcW w:w="3336" w:type="dxa"/>
            <w:shd w:val="clear" w:color="auto" w:fill="auto"/>
          </w:tcPr>
          <w:p w14:paraId="47946F4C" w14:textId="77777777" w:rsidR="00995B02" w:rsidRPr="00131DBC" w:rsidRDefault="00995B02" w:rsidP="00995B02">
            <w:pPr>
              <w:jc w:val="both"/>
              <w:rPr>
                <w:rFonts w:ascii="Times New Roman" w:hAnsi="Times New Roman" w:cs="Times New Roman"/>
                <w:sz w:val="22"/>
                <w:szCs w:val="22"/>
              </w:rPr>
            </w:pPr>
            <w:r w:rsidRPr="00131DBC">
              <w:rPr>
                <w:rFonts w:ascii="Times New Roman" w:hAnsi="Times New Roman" w:cs="Times New Roman"/>
                <w:sz w:val="22"/>
                <w:szCs w:val="22"/>
              </w:rPr>
              <w:lastRenderedPageBreak/>
              <w:t xml:space="preserve">Съгласно § 1, т. 31 от ЗДДС  "Ремонт" е дейността по </w:t>
            </w:r>
            <w:r w:rsidRPr="00131DBC">
              <w:rPr>
                <w:rFonts w:ascii="Times New Roman" w:hAnsi="Times New Roman" w:cs="Times New Roman"/>
                <w:sz w:val="22"/>
                <w:szCs w:val="22"/>
              </w:rPr>
              <w:lastRenderedPageBreak/>
              <w:t>извършването на последващи разходи, свързани с отделен актив, които не водят до икономическа изгода над тази от първоначално оценената стандартна ефективност на този актив.</w:t>
            </w:r>
          </w:p>
          <w:p w14:paraId="247E9878" w14:textId="77777777" w:rsidR="00995B02" w:rsidRPr="00131DBC" w:rsidRDefault="00995B02" w:rsidP="00995B02">
            <w:pPr>
              <w:jc w:val="both"/>
              <w:rPr>
                <w:rFonts w:ascii="Times New Roman" w:hAnsi="Times New Roman" w:cs="Times New Roman"/>
                <w:sz w:val="22"/>
                <w:szCs w:val="22"/>
                <w:lang w:val="ru-RU"/>
              </w:rPr>
            </w:pPr>
          </w:p>
        </w:tc>
      </w:tr>
      <w:tr w:rsidR="00995B02" w:rsidRPr="00131DBC" w14:paraId="65162F6A" w14:textId="77777777" w:rsidTr="00995B02">
        <w:tc>
          <w:tcPr>
            <w:tcW w:w="2448" w:type="dxa"/>
            <w:shd w:val="clear" w:color="auto" w:fill="auto"/>
          </w:tcPr>
          <w:p w14:paraId="0A142079" w14:textId="77777777" w:rsidR="00995B02" w:rsidRPr="00131DBC" w:rsidRDefault="00995B02" w:rsidP="00995B02">
            <w:pPr>
              <w:rPr>
                <w:rFonts w:ascii="Times New Roman" w:hAnsi="Times New Roman" w:cs="Times New Roman"/>
                <w:lang w:val="ru-RU"/>
              </w:rPr>
            </w:pPr>
          </w:p>
        </w:tc>
        <w:tc>
          <w:tcPr>
            <w:tcW w:w="3960" w:type="dxa"/>
            <w:shd w:val="clear" w:color="auto" w:fill="auto"/>
          </w:tcPr>
          <w:p w14:paraId="412E6B8B" w14:textId="6D539A10" w:rsidR="00995B02" w:rsidRPr="00131DBC" w:rsidRDefault="00995B02" w:rsidP="00995B02">
            <w:pPr>
              <w:jc w:val="both"/>
              <w:rPr>
                <w:rFonts w:ascii="Times New Roman" w:hAnsi="Times New Roman" w:cs="Times New Roman"/>
                <w:sz w:val="24"/>
                <w:szCs w:val="24"/>
                <w:lang w:val="ru-RU"/>
              </w:rPr>
            </w:pPr>
            <w:r w:rsidRPr="00131DBC">
              <w:rPr>
                <w:rFonts w:ascii="Times New Roman" w:hAnsi="Times New Roman" w:cs="Times New Roman"/>
                <w:sz w:val="22"/>
                <w:szCs w:val="22"/>
                <w:lang w:val="ru-RU"/>
              </w:rPr>
              <w:t xml:space="preserve">4. </w:t>
            </w:r>
            <w:r w:rsidRPr="00131DBC">
              <w:rPr>
                <w:rFonts w:ascii="Times New Roman" w:hAnsi="Times New Roman" w:cs="Times New Roman"/>
                <w:sz w:val="24"/>
                <w:szCs w:val="24"/>
                <w:shd w:val="clear" w:color="auto" w:fill="FFFFFF"/>
              </w:rPr>
              <w:t>Стоките или услугите, използвани при безвъзмездно извършване на</w:t>
            </w:r>
            <w:r w:rsidR="008643C1">
              <w:rPr>
                <w:rFonts w:ascii="Times New Roman" w:hAnsi="Times New Roman" w:cs="Times New Roman"/>
                <w:sz w:val="24"/>
                <w:szCs w:val="24"/>
                <w:shd w:val="clear" w:color="auto" w:fill="FFFFFF"/>
              </w:rPr>
              <w:t xml:space="preserve"> </w:t>
            </w:r>
            <w:r w:rsidRPr="00131DBC">
              <w:rPr>
                <w:rFonts w:ascii="Times New Roman" w:hAnsi="Times New Roman" w:cs="Times New Roman"/>
                <w:sz w:val="24"/>
                <w:szCs w:val="24"/>
                <w:shd w:val="clear" w:color="auto" w:fill="FFFFFF"/>
              </w:rPr>
              <w:t>услуга от държател/ползвател за подобрение на нает или предоставен за ползване актив</w:t>
            </w:r>
            <w:r w:rsidRPr="00131DBC">
              <w:rPr>
                <w:rFonts w:ascii="Times New Roman" w:hAnsi="Times New Roman" w:cs="Times New Roman"/>
                <w:sz w:val="24"/>
                <w:szCs w:val="24"/>
                <w:lang w:val="ru-RU"/>
              </w:rPr>
              <w:t xml:space="preserve"> (чл. 70, ал. 3, т. 4 от ЗДДС - </w:t>
            </w:r>
            <w:r w:rsidRPr="00131DBC">
              <w:rPr>
                <w:rFonts w:ascii="Times New Roman" w:hAnsi="Times New Roman" w:cs="Times New Roman"/>
                <w:sz w:val="22"/>
                <w:szCs w:val="22"/>
                <w:lang w:val="ru-RU"/>
              </w:rPr>
              <w:t>изм. ДВ, бр. 94 от 2012 г. в сила от 01.01.2013 г.</w:t>
            </w:r>
            <w:r w:rsidRPr="00131DBC">
              <w:rPr>
                <w:rFonts w:ascii="Times New Roman" w:hAnsi="Times New Roman" w:cs="Times New Roman"/>
                <w:sz w:val="24"/>
                <w:szCs w:val="24"/>
                <w:lang w:val="ru-RU"/>
              </w:rPr>
              <w:t>).</w:t>
            </w:r>
          </w:p>
          <w:p w14:paraId="2CE08612" w14:textId="77777777" w:rsidR="00995B02" w:rsidRPr="00131DBC" w:rsidRDefault="00995B02" w:rsidP="00995B02">
            <w:pPr>
              <w:rPr>
                <w:rFonts w:ascii="Times New Roman" w:hAnsi="Times New Roman" w:cs="Times New Roman"/>
                <w:lang w:val="ru-RU"/>
              </w:rPr>
            </w:pPr>
          </w:p>
        </w:tc>
        <w:tc>
          <w:tcPr>
            <w:tcW w:w="3336" w:type="dxa"/>
            <w:shd w:val="clear" w:color="auto" w:fill="auto"/>
          </w:tcPr>
          <w:p w14:paraId="3C841A76" w14:textId="1CFC60EA" w:rsidR="000E427C" w:rsidRPr="00157D44" w:rsidRDefault="001B0821" w:rsidP="00172A32">
            <w:pPr>
              <w:tabs>
                <w:tab w:val="center" w:pos="4320"/>
                <w:tab w:val="right" w:pos="8640"/>
              </w:tabs>
              <w:jc w:val="both"/>
              <w:rPr>
                <w:rFonts w:ascii="Times New Roman" w:hAnsi="Times New Roman" w:cs="Times New Roman"/>
                <w:i/>
                <w:sz w:val="22"/>
                <w:szCs w:val="22"/>
              </w:rPr>
            </w:pPr>
            <w:r w:rsidRPr="00172A32">
              <w:rPr>
                <w:rFonts w:ascii="Times New Roman" w:hAnsi="Times New Roman" w:cs="Times New Roman"/>
                <w:sz w:val="22"/>
                <w:szCs w:val="22"/>
              </w:rPr>
              <w:t>Съгласно § 1, т. 32 от ДР на ЗДДС "Подобрение" е дейността по извършването на последващи разходи, свързани с отделен актив, които водят до икономическа изгода над тази от първоначално оценената стандартна ефективност на този актив.</w:t>
            </w:r>
            <w:r w:rsidR="00B43EF2" w:rsidRPr="00521BC3">
              <w:rPr>
                <w:rFonts w:ascii="Times New Roman" w:hAnsi="Times New Roman" w:cs="Times New Roman"/>
                <w:sz w:val="22"/>
                <w:szCs w:val="22"/>
              </w:rPr>
              <w:t xml:space="preserve"> </w:t>
            </w:r>
            <w:r w:rsidR="000E427C" w:rsidRPr="00172A32">
              <w:rPr>
                <w:rFonts w:ascii="Times New Roman" w:hAnsi="Times New Roman" w:cs="Times New Roman"/>
                <w:sz w:val="22"/>
                <w:szCs w:val="22"/>
              </w:rPr>
              <w:t>От 01.01.2013 г. е допълнена дефиницията на “подобрение” – на подобрение се приравнява и създаването на нов актив от държател/ползвател на наетия или предоставен за ползване актив.</w:t>
            </w:r>
            <w:r w:rsidR="00157D44" w:rsidRPr="00157D44">
              <w:rPr>
                <w:rFonts w:ascii="Times New Roman" w:hAnsi="Times New Roman" w:cs="Times New Roman"/>
                <w:sz w:val="22"/>
                <w:szCs w:val="22"/>
              </w:rPr>
              <w:t xml:space="preserve"> </w:t>
            </w:r>
            <w:r w:rsidR="00157D44" w:rsidRPr="00157D44">
              <w:rPr>
                <w:rFonts w:ascii="Times New Roman" w:hAnsi="Times New Roman" w:cs="Times New Roman"/>
                <w:i/>
                <w:sz w:val="22"/>
                <w:szCs w:val="22"/>
              </w:rPr>
              <w:t>В</w:t>
            </w:r>
            <w:r w:rsidR="000E427C" w:rsidRPr="00157D44">
              <w:rPr>
                <w:rFonts w:ascii="Times New Roman" w:hAnsi="Times New Roman" w:cs="Times New Roman"/>
                <w:i/>
                <w:sz w:val="22"/>
                <w:szCs w:val="22"/>
              </w:rPr>
              <w:t>иж - становище на зам. изпълнителния директор на НАП с изх. № М-24-31-24/20.05.2013 г.</w:t>
            </w:r>
          </w:p>
          <w:p w14:paraId="32F7E401" w14:textId="77777777" w:rsidR="000E427C" w:rsidRPr="00157D44" w:rsidRDefault="00B43EF2" w:rsidP="00521BC3">
            <w:pPr>
              <w:tabs>
                <w:tab w:val="center" w:pos="4320"/>
                <w:tab w:val="right" w:pos="8640"/>
              </w:tabs>
              <w:autoSpaceDE/>
              <w:autoSpaceDN/>
              <w:jc w:val="both"/>
              <w:textAlignment w:val="top"/>
              <w:rPr>
                <w:rFonts w:ascii="Times New Roman" w:hAnsi="Times New Roman" w:cs="Times New Roman"/>
                <w:sz w:val="22"/>
                <w:szCs w:val="22"/>
              </w:rPr>
            </w:pPr>
            <w:r w:rsidRPr="00157D44">
              <w:rPr>
                <w:rFonts w:ascii="Times New Roman" w:hAnsi="Times New Roman" w:cs="Times New Roman"/>
                <w:sz w:val="22"/>
                <w:szCs w:val="22"/>
              </w:rPr>
              <w:t xml:space="preserve">От 01.01.2020 г. е в сила нова дефиниция на понятието </w:t>
            </w:r>
            <w:r w:rsidR="000E427C" w:rsidRPr="00157D44">
              <w:rPr>
                <w:rFonts w:ascii="Times New Roman" w:hAnsi="Times New Roman" w:cs="Times New Roman"/>
                <w:sz w:val="22"/>
                <w:szCs w:val="22"/>
              </w:rPr>
              <w:t>„</w:t>
            </w:r>
            <w:r w:rsidRPr="00157D44">
              <w:rPr>
                <w:rFonts w:ascii="Times New Roman" w:hAnsi="Times New Roman" w:cs="Times New Roman"/>
                <w:sz w:val="22"/>
                <w:szCs w:val="22"/>
              </w:rPr>
              <w:t>подобрение</w:t>
            </w:r>
            <w:r w:rsidR="000E427C" w:rsidRPr="00157D44">
              <w:rPr>
                <w:rFonts w:ascii="Times New Roman" w:hAnsi="Times New Roman" w:cs="Times New Roman"/>
                <w:sz w:val="22"/>
                <w:szCs w:val="22"/>
              </w:rPr>
              <w:t>” и това е:</w:t>
            </w:r>
          </w:p>
          <w:p w14:paraId="6AF2CA9C" w14:textId="443C0EB9" w:rsidR="001B0821" w:rsidRPr="00157D44" w:rsidRDefault="00B43EF2" w:rsidP="00521BC3">
            <w:pPr>
              <w:tabs>
                <w:tab w:val="center" w:pos="4320"/>
                <w:tab w:val="right" w:pos="8640"/>
              </w:tabs>
              <w:autoSpaceDE/>
              <w:autoSpaceDN/>
              <w:jc w:val="both"/>
              <w:textAlignment w:val="top"/>
              <w:rPr>
                <w:rFonts w:ascii="Times New Roman" w:hAnsi="Times New Roman" w:cs="Times New Roman"/>
                <w:sz w:val="22"/>
                <w:szCs w:val="22"/>
              </w:rPr>
            </w:pPr>
            <w:r w:rsidRPr="00157D44">
              <w:rPr>
                <w:rFonts w:ascii="Times New Roman" w:hAnsi="Times New Roman" w:cs="Times New Roman"/>
                <w:sz w:val="22"/>
                <w:szCs w:val="22"/>
              </w:rPr>
              <w:t>а) за сгради, които са или биха били дълготрайни активи - всяко надстрояване, допълващо застрояване, реконструкция, основно обновяване или преустройство, в резултат на което е налице "нова сграда" по т. 5, буква "в", подточка "</w:t>
            </w:r>
            <w:proofErr w:type="spellStart"/>
            <w:r w:rsidRPr="00157D44">
              <w:rPr>
                <w:rFonts w:ascii="Times New Roman" w:hAnsi="Times New Roman" w:cs="Times New Roman"/>
                <w:sz w:val="22"/>
                <w:szCs w:val="22"/>
              </w:rPr>
              <w:t>аа</w:t>
            </w:r>
            <w:proofErr w:type="spellEnd"/>
            <w:r w:rsidRPr="00157D44">
              <w:rPr>
                <w:rFonts w:ascii="Times New Roman" w:hAnsi="Times New Roman" w:cs="Times New Roman"/>
                <w:sz w:val="22"/>
                <w:szCs w:val="22"/>
              </w:rPr>
              <w:t>";</w:t>
            </w:r>
          </w:p>
          <w:p w14:paraId="7F53B11D" w14:textId="77777777" w:rsidR="00F74300" w:rsidRPr="00521BC3" w:rsidRDefault="00B43EF2" w:rsidP="00521BC3">
            <w:pPr>
              <w:jc w:val="both"/>
              <w:rPr>
                <w:rFonts w:ascii="Times New Roman" w:hAnsi="Times New Roman" w:cs="Times New Roman"/>
                <w:sz w:val="22"/>
                <w:szCs w:val="22"/>
              </w:rPr>
            </w:pPr>
            <w:r w:rsidRPr="00157D44">
              <w:rPr>
                <w:rFonts w:ascii="Times New Roman" w:hAnsi="Times New Roman" w:cs="Times New Roman"/>
                <w:sz w:val="22"/>
                <w:szCs w:val="22"/>
              </w:rPr>
              <w:t xml:space="preserve">б) за стоки, включително недвижими имоти, различни от сгради, и услуги, които са или биха били дълготрайни активи - дейността по извършването на последващи разходи, свързани с отделен актив, които водят до икономическа изгода над тази от първоначално оценената </w:t>
            </w:r>
            <w:r w:rsidRPr="00157D44">
              <w:rPr>
                <w:rFonts w:ascii="Times New Roman" w:hAnsi="Times New Roman" w:cs="Times New Roman"/>
                <w:sz w:val="22"/>
                <w:szCs w:val="22"/>
              </w:rPr>
              <w:lastRenderedPageBreak/>
              <w:t>стандартна ефективност на този актив (§ 1, т. 32 от ДР на ЗДДС - доп., ДВ, бр. 94 от 2012 г., в сила от 01.01.2013 г., изм. - ДВ, бр. 96 от 2019 г., в сила от 01.01.2020 г.).</w:t>
            </w:r>
            <w:r w:rsidR="000D17EE" w:rsidRPr="00157D44">
              <w:rPr>
                <w:rFonts w:ascii="Times New Roman" w:hAnsi="Times New Roman" w:cs="Times New Roman"/>
                <w:sz w:val="22"/>
                <w:szCs w:val="22"/>
              </w:rPr>
              <w:t xml:space="preserve"> </w:t>
            </w:r>
            <w:r w:rsidR="00AC367A" w:rsidRPr="00157D44">
              <w:rPr>
                <w:rFonts w:ascii="Times New Roman" w:hAnsi="Times New Roman" w:cs="Times New Roman"/>
                <w:sz w:val="22"/>
                <w:szCs w:val="22"/>
              </w:rPr>
              <w:t xml:space="preserve">Понятието "нови сгради" е изменено, считано от 01.01.2020 г. (§ 1, т. 5 от ДР на ЗДДС - изм., ДВ, бр. 96 от 2019 г., в сила от 01.01.2020 г.). </w:t>
            </w:r>
            <w:r w:rsidR="00F74300" w:rsidRPr="00157D44">
              <w:rPr>
                <w:rFonts w:ascii="Times New Roman" w:hAnsi="Times New Roman" w:cs="Times New Roman"/>
                <w:sz w:val="22"/>
                <w:szCs w:val="22"/>
              </w:rPr>
              <w:t>"Нови сгради" са и наличните към 1 януари 2020 г. сгради, за които към</w:t>
            </w:r>
            <w:r w:rsidR="00F74300" w:rsidRPr="00521BC3">
              <w:rPr>
                <w:rFonts w:ascii="Times New Roman" w:hAnsi="Times New Roman" w:cs="Times New Roman"/>
                <w:sz w:val="22"/>
                <w:szCs w:val="22"/>
              </w:rPr>
              <w:t xml:space="preserve"> тази дата са изпълнени условията по § 1, т. 5, буква "в" от ДР на ЗДДС </w:t>
            </w:r>
            <w:r w:rsidR="00F74300" w:rsidRPr="00521BC3">
              <w:rPr>
                <w:rFonts w:ascii="Times New Roman" w:hAnsi="Times New Roman" w:cs="Times New Roman"/>
                <w:b/>
                <w:sz w:val="22"/>
                <w:szCs w:val="22"/>
              </w:rPr>
              <w:t>(§ 35 от ПЗР на ЗИД на ЗКПО – ДВ, бр. 96 от 2019 г., в сила от 01.01.2020 г.)</w:t>
            </w:r>
            <w:r w:rsidR="00F74300" w:rsidRPr="00521BC3">
              <w:rPr>
                <w:rFonts w:ascii="Times New Roman" w:hAnsi="Times New Roman" w:cs="Times New Roman"/>
                <w:sz w:val="22"/>
                <w:szCs w:val="22"/>
              </w:rPr>
              <w:t>.</w:t>
            </w:r>
          </w:p>
          <w:p w14:paraId="536DA67A" w14:textId="4F0DB33C" w:rsidR="00172A32" w:rsidRPr="00157D44" w:rsidRDefault="00AC367A" w:rsidP="00172A32">
            <w:pPr>
              <w:tabs>
                <w:tab w:val="center" w:pos="4320"/>
                <w:tab w:val="right" w:pos="8640"/>
              </w:tabs>
              <w:jc w:val="both"/>
              <w:rPr>
                <w:rFonts w:ascii="Times New Roman" w:hAnsi="Times New Roman" w:cs="Times New Roman"/>
                <w:sz w:val="22"/>
                <w:szCs w:val="22"/>
              </w:rPr>
            </w:pPr>
            <w:r w:rsidRPr="00521BC3">
              <w:rPr>
                <w:rFonts w:ascii="Times New Roman" w:hAnsi="Times New Roman" w:cs="Times New Roman"/>
                <w:sz w:val="22"/>
                <w:szCs w:val="22"/>
              </w:rPr>
              <w:t xml:space="preserve">Понятията </w:t>
            </w:r>
            <w:r w:rsidR="00E80239" w:rsidRPr="00521BC3">
              <w:rPr>
                <w:rFonts w:ascii="Times New Roman" w:hAnsi="Times New Roman" w:cs="Times New Roman"/>
                <w:sz w:val="22"/>
                <w:szCs w:val="22"/>
              </w:rPr>
              <w:t>"Надстрояване", "допълващо застрояване", "реконструкция", "основно обновяване", "преустройство" са дефинирани в § 1, т. 94 от ДР на ЗДДС кат</w:t>
            </w:r>
            <w:r w:rsidR="00E80239" w:rsidRPr="00157D44">
              <w:rPr>
                <w:rFonts w:ascii="Times New Roman" w:hAnsi="Times New Roman" w:cs="Times New Roman"/>
                <w:sz w:val="22"/>
                <w:szCs w:val="22"/>
              </w:rPr>
              <w:t xml:space="preserve">о понятия по смисъла на </w:t>
            </w:r>
            <w:r w:rsidR="00E80239" w:rsidRPr="000C581E">
              <w:rPr>
                <w:rFonts w:ascii="Times New Roman" w:hAnsi="Times New Roman" w:cs="Times New Roman"/>
                <w:b/>
                <w:i/>
                <w:sz w:val="22"/>
                <w:szCs w:val="22"/>
              </w:rPr>
              <w:t>Закона за устройство на територията</w:t>
            </w:r>
            <w:r w:rsidR="00E80239" w:rsidRPr="00157D44">
              <w:rPr>
                <w:rFonts w:ascii="Times New Roman" w:hAnsi="Times New Roman" w:cs="Times New Roman"/>
                <w:sz w:val="22"/>
                <w:szCs w:val="22"/>
              </w:rPr>
              <w:t xml:space="preserve"> (§ 1, т. 94 от ДР на ЗДДС - нова, ДВ, бр. 96 от 2019 г., в сила от 01.01.2020 г.).</w:t>
            </w:r>
          </w:p>
          <w:p w14:paraId="30987D93" w14:textId="77777777" w:rsidR="00995B02" w:rsidRPr="00172A32" w:rsidRDefault="00995B02" w:rsidP="00521BC3">
            <w:pPr>
              <w:tabs>
                <w:tab w:val="center" w:pos="4320"/>
                <w:tab w:val="right" w:pos="8640"/>
              </w:tabs>
              <w:jc w:val="both"/>
              <w:rPr>
                <w:rFonts w:ascii="Times New Roman" w:hAnsi="Times New Roman" w:cs="Times New Roman"/>
                <w:i/>
                <w:color w:val="FF0000"/>
                <w:sz w:val="22"/>
                <w:szCs w:val="22"/>
                <w:lang w:val="ru-RU"/>
              </w:rPr>
            </w:pPr>
          </w:p>
        </w:tc>
      </w:tr>
      <w:tr w:rsidR="00995B02" w:rsidRPr="00131DBC" w14:paraId="46A6A7E6" w14:textId="77777777" w:rsidTr="00995B02">
        <w:tc>
          <w:tcPr>
            <w:tcW w:w="2448" w:type="dxa"/>
            <w:shd w:val="clear" w:color="auto" w:fill="auto"/>
          </w:tcPr>
          <w:p w14:paraId="1F25EC7F" w14:textId="77777777" w:rsidR="00995B02" w:rsidRPr="00131DBC" w:rsidRDefault="00995B02" w:rsidP="00995B02">
            <w:pPr>
              <w:rPr>
                <w:rFonts w:ascii="Times New Roman" w:hAnsi="Times New Roman" w:cs="Times New Roman"/>
                <w:lang w:val="ru-RU"/>
              </w:rPr>
            </w:pPr>
          </w:p>
        </w:tc>
        <w:tc>
          <w:tcPr>
            <w:tcW w:w="3960" w:type="dxa"/>
            <w:shd w:val="clear" w:color="auto" w:fill="auto"/>
          </w:tcPr>
          <w:p w14:paraId="0CEE88B3" w14:textId="77777777" w:rsidR="00995B02" w:rsidRPr="00131DBC" w:rsidRDefault="00995B02" w:rsidP="00995B02">
            <w:pPr>
              <w:jc w:val="both"/>
              <w:rPr>
                <w:rFonts w:ascii="Times New Roman" w:hAnsi="Times New Roman" w:cs="Times New Roman"/>
                <w:sz w:val="22"/>
                <w:szCs w:val="22"/>
                <w:lang w:val="ru-RU"/>
              </w:rPr>
            </w:pPr>
            <w:r w:rsidRPr="00131DBC">
              <w:rPr>
                <w:rFonts w:ascii="Times New Roman" w:hAnsi="Times New Roman" w:cs="Times New Roman"/>
                <w:sz w:val="22"/>
                <w:szCs w:val="22"/>
                <w:lang w:val="ru-RU"/>
              </w:rPr>
              <w:t>5. Безвъзмездното предоставяне на стоки или услуги с незначителна стойност с рекламна цел (чл.</w:t>
            </w:r>
            <w:r>
              <w:rPr>
                <w:rFonts w:ascii="Times New Roman" w:hAnsi="Times New Roman" w:cs="Times New Roman"/>
                <w:sz w:val="22"/>
                <w:szCs w:val="22"/>
                <w:lang w:val="ru-RU"/>
              </w:rPr>
              <w:t xml:space="preserve"> </w:t>
            </w:r>
            <w:r w:rsidRPr="00131DBC">
              <w:rPr>
                <w:rFonts w:ascii="Times New Roman" w:hAnsi="Times New Roman" w:cs="Times New Roman"/>
                <w:sz w:val="22"/>
                <w:szCs w:val="22"/>
                <w:lang w:val="ru-RU"/>
              </w:rPr>
              <w:t>70, ал.</w:t>
            </w:r>
            <w:r>
              <w:rPr>
                <w:rFonts w:ascii="Times New Roman" w:hAnsi="Times New Roman" w:cs="Times New Roman"/>
                <w:sz w:val="22"/>
                <w:szCs w:val="22"/>
                <w:lang w:val="ru-RU"/>
              </w:rPr>
              <w:t xml:space="preserve"> </w:t>
            </w:r>
            <w:r w:rsidRPr="00131DBC">
              <w:rPr>
                <w:rFonts w:ascii="Times New Roman" w:hAnsi="Times New Roman" w:cs="Times New Roman"/>
                <w:sz w:val="22"/>
                <w:szCs w:val="22"/>
                <w:lang w:val="ru-RU"/>
              </w:rPr>
              <w:t>3, т.</w:t>
            </w:r>
            <w:r>
              <w:rPr>
                <w:rFonts w:ascii="Times New Roman" w:hAnsi="Times New Roman" w:cs="Times New Roman"/>
                <w:sz w:val="22"/>
                <w:szCs w:val="22"/>
                <w:lang w:val="ru-RU"/>
              </w:rPr>
              <w:t xml:space="preserve"> </w:t>
            </w:r>
            <w:r w:rsidRPr="00131DBC">
              <w:rPr>
                <w:rFonts w:ascii="Times New Roman" w:hAnsi="Times New Roman" w:cs="Times New Roman"/>
                <w:sz w:val="22"/>
                <w:szCs w:val="22"/>
                <w:lang w:val="ru-RU"/>
              </w:rPr>
              <w:t>5 от ЗДДС).</w:t>
            </w:r>
          </w:p>
          <w:p w14:paraId="35FEF639" w14:textId="77777777" w:rsidR="00995B02" w:rsidRPr="00131DBC" w:rsidRDefault="00995B02" w:rsidP="00995B02">
            <w:pPr>
              <w:rPr>
                <w:rFonts w:ascii="Times New Roman" w:hAnsi="Times New Roman" w:cs="Times New Roman"/>
                <w:lang w:val="ru-RU"/>
              </w:rPr>
            </w:pPr>
          </w:p>
        </w:tc>
        <w:tc>
          <w:tcPr>
            <w:tcW w:w="3336" w:type="dxa"/>
            <w:shd w:val="clear" w:color="auto" w:fill="auto"/>
          </w:tcPr>
          <w:p w14:paraId="7D057E03" w14:textId="77777777" w:rsidR="00995B02" w:rsidRDefault="00995B02" w:rsidP="00172A32">
            <w:pPr>
              <w:jc w:val="both"/>
              <w:rPr>
                <w:rFonts w:ascii="Times New Roman" w:hAnsi="Times New Roman" w:cs="Times New Roman"/>
                <w:sz w:val="22"/>
                <w:szCs w:val="22"/>
              </w:rPr>
            </w:pPr>
            <w:r w:rsidRPr="00172A32">
              <w:rPr>
                <w:rFonts w:ascii="Times New Roman" w:hAnsi="Times New Roman" w:cs="Times New Roman"/>
                <w:sz w:val="22"/>
                <w:szCs w:val="22"/>
              </w:rPr>
              <w:t>Съгласно § 1, т. 9 от ДР на ЗДДС това са стоките или услугите, чиято пазарна цена е под 30 лв. и доставката им не е част от серия доставки, по които получател е едно и също лице. Регистрираното лице няма право на приспадане на данъчен кредит за посочените стоки или услуги, когато доставките, които се рекламират са освободени доставки или доставки и дейности, за които не налице правото на приспадане на данъчен кредит (чл. 63 от ППЗДДС).</w:t>
            </w:r>
          </w:p>
          <w:p w14:paraId="1138AF38" w14:textId="7B2607C8" w:rsidR="00BD7A51" w:rsidRPr="00172A32" w:rsidRDefault="00BD7A51" w:rsidP="00172A32">
            <w:pPr>
              <w:jc w:val="both"/>
              <w:rPr>
                <w:rFonts w:ascii="Times New Roman" w:hAnsi="Times New Roman" w:cs="Times New Roman"/>
                <w:sz w:val="22"/>
                <w:szCs w:val="22"/>
                <w:lang w:val="ru-RU"/>
              </w:rPr>
            </w:pPr>
          </w:p>
        </w:tc>
      </w:tr>
      <w:tr w:rsidR="00995B02" w:rsidRPr="00131DBC" w14:paraId="13B4985E" w14:textId="77777777" w:rsidTr="00995B02">
        <w:tc>
          <w:tcPr>
            <w:tcW w:w="2448" w:type="dxa"/>
            <w:shd w:val="clear" w:color="auto" w:fill="auto"/>
          </w:tcPr>
          <w:p w14:paraId="0283F102" w14:textId="77777777" w:rsidR="00995B02" w:rsidRPr="00131DBC" w:rsidRDefault="00995B02" w:rsidP="00995B02">
            <w:pPr>
              <w:rPr>
                <w:rFonts w:ascii="Times New Roman" w:hAnsi="Times New Roman" w:cs="Times New Roman"/>
                <w:lang w:val="ru-RU"/>
              </w:rPr>
            </w:pPr>
          </w:p>
        </w:tc>
        <w:tc>
          <w:tcPr>
            <w:tcW w:w="3960" w:type="dxa"/>
            <w:shd w:val="clear" w:color="auto" w:fill="auto"/>
          </w:tcPr>
          <w:p w14:paraId="1AC19406" w14:textId="77777777" w:rsidR="00995B02" w:rsidRPr="00131DBC" w:rsidRDefault="00995B02" w:rsidP="00995B02">
            <w:pPr>
              <w:jc w:val="both"/>
              <w:rPr>
                <w:rFonts w:ascii="Times New Roman" w:hAnsi="Times New Roman" w:cs="Times New Roman"/>
                <w:sz w:val="22"/>
                <w:szCs w:val="22"/>
                <w:lang w:val="ru-RU"/>
              </w:rPr>
            </w:pPr>
            <w:r w:rsidRPr="00131DBC">
              <w:rPr>
                <w:rFonts w:ascii="Times New Roman" w:hAnsi="Times New Roman" w:cs="Times New Roman"/>
                <w:sz w:val="22"/>
                <w:szCs w:val="22"/>
                <w:lang w:val="ru-RU"/>
              </w:rPr>
              <w:t>6. Стоки, предоставяни като мостри (чл.</w:t>
            </w:r>
            <w:r>
              <w:rPr>
                <w:rFonts w:ascii="Times New Roman" w:hAnsi="Times New Roman" w:cs="Times New Roman"/>
                <w:sz w:val="22"/>
                <w:szCs w:val="22"/>
                <w:lang w:val="ru-RU"/>
              </w:rPr>
              <w:t xml:space="preserve"> </w:t>
            </w:r>
            <w:r w:rsidRPr="00131DBC">
              <w:rPr>
                <w:rFonts w:ascii="Times New Roman" w:hAnsi="Times New Roman" w:cs="Times New Roman"/>
                <w:sz w:val="22"/>
                <w:szCs w:val="22"/>
                <w:lang w:val="ru-RU"/>
              </w:rPr>
              <w:t>70, ал.</w:t>
            </w:r>
            <w:r>
              <w:rPr>
                <w:rFonts w:ascii="Times New Roman" w:hAnsi="Times New Roman" w:cs="Times New Roman"/>
                <w:sz w:val="22"/>
                <w:szCs w:val="22"/>
                <w:lang w:val="ru-RU"/>
              </w:rPr>
              <w:t xml:space="preserve"> </w:t>
            </w:r>
            <w:r w:rsidRPr="00131DBC">
              <w:rPr>
                <w:rFonts w:ascii="Times New Roman" w:hAnsi="Times New Roman" w:cs="Times New Roman"/>
                <w:sz w:val="22"/>
                <w:szCs w:val="22"/>
                <w:lang w:val="ru-RU"/>
              </w:rPr>
              <w:t>3, т.</w:t>
            </w:r>
            <w:r>
              <w:rPr>
                <w:rFonts w:ascii="Times New Roman" w:hAnsi="Times New Roman" w:cs="Times New Roman"/>
                <w:sz w:val="22"/>
                <w:szCs w:val="22"/>
                <w:lang w:val="ru-RU"/>
              </w:rPr>
              <w:t xml:space="preserve"> </w:t>
            </w:r>
            <w:r w:rsidRPr="00131DBC">
              <w:rPr>
                <w:rFonts w:ascii="Times New Roman" w:hAnsi="Times New Roman" w:cs="Times New Roman"/>
                <w:sz w:val="22"/>
                <w:szCs w:val="22"/>
                <w:lang w:val="ru-RU"/>
              </w:rPr>
              <w:t>5 от ЗДДС).</w:t>
            </w:r>
          </w:p>
          <w:p w14:paraId="0F5869CD" w14:textId="77777777" w:rsidR="00995B02" w:rsidRPr="00131DBC" w:rsidRDefault="00995B02" w:rsidP="00995B02">
            <w:pPr>
              <w:jc w:val="both"/>
              <w:rPr>
                <w:rFonts w:ascii="Times New Roman" w:hAnsi="Times New Roman" w:cs="Times New Roman"/>
                <w:sz w:val="22"/>
                <w:szCs w:val="22"/>
                <w:lang w:val="ru-RU"/>
              </w:rPr>
            </w:pPr>
          </w:p>
        </w:tc>
        <w:tc>
          <w:tcPr>
            <w:tcW w:w="3336" w:type="dxa"/>
            <w:shd w:val="clear" w:color="auto" w:fill="auto"/>
          </w:tcPr>
          <w:p w14:paraId="4DDF89C1" w14:textId="77777777" w:rsidR="00995B02" w:rsidRPr="00131DBC" w:rsidRDefault="00995B02" w:rsidP="00995B02">
            <w:pPr>
              <w:rPr>
                <w:rFonts w:ascii="Times New Roman" w:hAnsi="Times New Roman" w:cs="Times New Roman"/>
                <w:lang w:val="ru-RU"/>
              </w:rPr>
            </w:pPr>
          </w:p>
        </w:tc>
      </w:tr>
      <w:tr w:rsidR="00995B02" w:rsidRPr="00131DBC" w14:paraId="3896C8A8" w14:textId="77777777" w:rsidTr="00995B02">
        <w:tc>
          <w:tcPr>
            <w:tcW w:w="2448" w:type="dxa"/>
            <w:shd w:val="clear" w:color="auto" w:fill="auto"/>
          </w:tcPr>
          <w:p w14:paraId="12460D2B" w14:textId="77777777" w:rsidR="00995B02" w:rsidRPr="00131DBC" w:rsidRDefault="00995B02" w:rsidP="00995B02">
            <w:pPr>
              <w:rPr>
                <w:rFonts w:ascii="Times New Roman" w:hAnsi="Times New Roman" w:cs="Times New Roman"/>
                <w:lang w:val="ru-RU"/>
              </w:rPr>
            </w:pPr>
          </w:p>
        </w:tc>
        <w:tc>
          <w:tcPr>
            <w:tcW w:w="3960" w:type="dxa"/>
            <w:shd w:val="clear" w:color="auto" w:fill="auto"/>
          </w:tcPr>
          <w:p w14:paraId="2473D4E2" w14:textId="77777777" w:rsidR="00995B02" w:rsidRPr="00131DBC" w:rsidRDefault="00995B02" w:rsidP="00995B02">
            <w:pPr>
              <w:jc w:val="both"/>
              <w:rPr>
                <w:rFonts w:ascii="Times New Roman" w:hAnsi="Times New Roman" w:cs="Times New Roman"/>
                <w:sz w:val="22"/>
                <w:szCs w:val="22"/>
                <w:lang w:val="ru-RU"/>
              </w:rPr>
            </w:pPr>
            <w:r w:rsidRPr="00131DBC">
              <w:rPr>
                <w:rFonts w:ascii="Times New Roman" w:hAnsi="Times New Roman" w:cs="Times New Roman"/>
                <w:sz w:val="22"/>
                <w:szCs w:val="22"/>
                <w:lang w:val="ru-RU"/>
              </w:rPr>
              <w:t xml:space="preserve">7. Храната и/или добавките към нея, които се предоставят по реда на чл. 285 от </w:t>
            </w:r>
            <w:r w:rsidRPr="000C581E">
              <w:rPr>
                <w:rFonts w:ascii="Times New Roman" w:hAnsi="Times New Roman" w:cs="Times New Roman"/>
                <w:b/>
                <w:i/>
                <w:sz w:val="22"/>
                <w:szCs w:val="22"/>
                <w:lang w:val="ru-RU"/>
              </w:rPr>
              <w:t>Кодекса на труда</w:t>
            </w:r>
            <w:r w:rsidRPr="00131DBC">
              <w:rPr>
                <w:rFonts w:ascii="Times New Roman" w:hAnsi="Times New Roman" w:cs="Times New Roman"/>
                <w:sz w:val="22"/>
                <w:szCs w:val="22"/>
                <w:lang w:val="ru-RU"/>
              </w:rPr>
              <w:t xml:space="preserve"> (чл.</w:t>
            </w:r>
            <w:r>
              <w:rPr>
                <w:rFonts w:ascii="Times New Roman" w:hAnsi="Times New Roman" w:cs="Times New Roman"/>
                <w:sz w:val="22"/>
                <w:szCs w:val="22"/>
                <w:lang w:val="ru-RU"/>
              </w:rPr>
              <w:t xml:space="preserve"> </w:t>
            </w:r>
            <w:r w:rsidRPr="00131DBC">
              <w:rPr>
                <w:rFonts w:ascii="Times New Roman" w:hAnsi="Times New Roman" w:cs="Times New Roman"/>
                <w:sz w:val="22"/>
                <w:szCs w:val="22"/>
                <w:lang w:val="ru-RU"/>
              </w:rPr>
              <w:t>70, ал.</w:t>
            </w:r>
            <w:r>
              <w:rPr>
                <w:rFonts w:ascii="Times New Roman" w:hAnsi="Times New Roman" w:cs="Times New Roman"/>
                <w:sz w:val="22"/>
                <w:szCs w:val="22"/>
                <w:lang w:val="ru-RU"/>
              </w:rPr>
              <w:t xml:space="preserve"> </w:t>
            </w:r>
            <w:r w:rsidRPr="00131DBC">
              <w:rPr>
                <w:rFonts w:ascii="Times New Roman" w:hAnsi="Times New Roman" w:cs="Times New Roman"/>
                <w:sz w:val="22"/>
                <w:szCs w:val="22"/>
                <w:lang w:val="ru-RU"/>
              </w:rPr>
              <w:t>3, т.</w:t>
            </w:r>
            <w:r>
              <w:rPr>
                <w:rFonts w:ascii="Times New Roman" w:hAnsi="Times New Roman" w:cs="Times New Roman"/>
                <w:sz w:val="22"/>
                <w:szCs w:val="22"/>
                <w:lang w:val="ru-RU"/>
              </w:rPr>
              <w:t xml:space="preserve"> </w:t>
            </w:r>
            <w:r w:rsidRPr="00131DBC">
              <w:rPr>
                <w:rFonts w:ascii="Times New Roman" w:hAnsi="Times New Roman" w:cs="Times New Roman"/>
                <w:sz w:val="22"/>
                <w:szCs w:val="22"/>
                <w:lang w:val="ru-RU"/>
              </w:rPr>
              <w:t>6 от ЗДДС).</w:t>
            </w:r>
          </w:p>
          <w:p w14:paraId="0ABAA6AA" w14:textId="77777777" w:rsidR="00995B02" w:rsidRPr="00131DBC" w:rsidRDefault="00995B02" w:rsidP="00995B02">
            <w:pPr>
              <w:jc w:val="both"/>
              <w:rPr>
                <w:rFonts w:ascii="Times New Roman" w:hAnsi="Times New Roman" w:cs="Times New Roman"/>
                <w:sz w:val="22"/>
                <w:szCs w:val="22"/>
                <w:lang w:val="ru-RU"/>
              </w:rPr>
            </w:pPr>
          </w:p>
        </w:tc>
        <w:tc>
          <w:tcPr>
            <w:tcW w:w="3336" w:type="dxa"/>
            <w:shd w:val="clear" w:color="auto" w:fill="auto"/>
          </w:tcPr>
          <w:p w14:paraId="359882F4" w14:textId="77777777" w:rsidR="00995B02" w:rsidRPr="00131DBC" w:rsidRDefault="00995B02" w:rsidP="00995B02">
            <w:pPr>
              <w:jc w:val="both"/>
              <w:rPr>
                <w:rFonts w:ascii="Times New Roman" w:hAnsi="Times New Roman" w:cs="Times New Roman"/>
                <w:b/>
                <w:i/>
                <w:sz w:val="22"/>
                <w:szCs w:val="22"/>
              </w:rPr>
            </w:pPr>
            <w:r w:rsidRPr="00131DBC">
              <w:rPr>
                <w:rFonts w:ascii="Times New Roman" w:hAnsi="Times New Roman" w:cs="Times New Roman"/>
                <w:b/>
                <w:i/>
                <w:sz w:val="22"/>
                <w:szCs w:val="22"/>
              </w:rPr>
              <w:t>чл. 285 от КТ</w:t>
            </w:r>
          </w:p>
          <w:p w14:paraId="36E49126" w14:textId="77777777" w:rsidR="00995B02" w:rsidRPr="00131DBC" w:rsidRDefault="00995B02" w:rsidP="00995B02">
            <w:pPr>
              <w:jc w:val="both"/>
              <w:rPr>
                <w:rFonts w:ascii="Times New Roman" w:hAnsi="Times New Roman" w:cs="Times New Roman"/>
                <w:sz w:val="22"/>
                <w:szCs w:val="22"/>
              </w:rPr>
            </w:pPr>
            <w:r w:rsidRPr="00131DBC">
              <w:rPr>
                <w:rFonts w:ascii="Times New Roman" w:hAnsi="Times New Roman" w:cs="Times New Roman"/>
                <w:sz w:val="22"/>
                <w:szCs w:val="22"/>
              </w:rPr>
              <w:t>ал.</w:t>
            </w:r>
            <w:r>
              <w:rPr>
                <w:rFonts w:ascii="Times New Roman" w:hAnsi="Times New Roman" w:cs="Times New Roman"/>
                <w:sz w:val="22"/>
                <w:szCs w:val="22"/>
              </w:rPr>
              <w:t xml:space="preserve"> </w:t>
            </w:r>
            <w:r w:rsidRPr="00131DBC">
              <w:rPr>
                <w:rFonts w:ascii="Times New Roman" w:hAnsi="Times New Roman" w:cs="Times New Roman"/>
                <w:sz w:val="22"/>
                <w:szCs w:val="22"/>
              </w:rPr>
              <w:t>1 На работниците и служителите, които работят в предприятия със специфичен характер и организация на труда, работодателят осигурява безплатна храна и/или добавки към храната.</w:t>
            </w:r>
          </w:p>
          <w:p w14:paraId="4E890F8A" w14:textId="77777777" w:rsidR="00995B02" w:rsidRDefault="00995B02" w:rsidP="00995B02">
            <w:pPr>
              <w:jc w:val="both"/>
              <w:rPr>
                <w:rFonts w:ascii="Times New Roman" w:hAnsi="Times New Roman" w:cs="Times New Roman"/>
                <w:szCs w:val="24"/>
              </w:rPr>
            </w:pPr>
            <w:r w:rsidRPr="00131DBC">
              <w:rPr>
                <w:rFonts w:ascii="Times New Roman" w:hAnsi="Times New Roman" w:cs="Times New Roman"/>
                <w:sz w:val="22"/>
                <w:szCs w:val="22"/>
              </w:rPr>
              <w:t>ал.</w:t>
            </w:r>
            <w:r>
              <w:rPr>
                <w:rFonts w:ascii="Times New Roman" w:hAnsi="Times New Roman" w:cs="Times New Roman"/>
                <w:sz w:val="22"/>
                <w:szCs w:val="22"/>
              </w:rPr>
              <w:t xml:space="preserve"> </w:t>
            </w:r>
            <w:r w:rsidRPr="00131DBC">
              <w:rPr>
                <w:rFonts w:ascii="Times New Roman" w:hAnsi="Times New Roman" w:cs="Times New Roman"/>
                <w:sz w:val="22"/>
                <w:szCs w:val="22"/>
              </w:rPr>
              <w:t>2 Условията и редът, при които се осигуряват безплатната храна и/или добавките към нея по ал. 1, се определят с наредба на министъра на труда и социалната политика и министъра на здравеопазването</w:t>
            </w:r>
            <w:r w:rsidRPr="00131DBC">
              <w:rPr>
                <w:rFonts w:ascii="Times New Roman" w:hAnsi="Times New Roman" w:cs="Times New Roman"/>
                <w:szCs w:val="24"/>
              </w:rPr>
              <w:t>.</w:t>
            </w:r>
          </w:p>
          <w:p w14:paraId="79A135B8" w14:textId="316D70B1" w:rsidR="00BD7A51" w:rsidRPr="00131DBC" w:rsidRDefault="00BD7A51" w:rsidP="00995B02">
            <w:pPr>
              <w:jc w:val="both"/>
              <w:rPr>
                <w:rFonts w:ascii="Times New Roman" w:hAnsi="Times New Roman" w:cs="Times New Roman"/>
                <w:lang w:val="ru-RU"/>
              </w:rPr>
            </w:pPr>
          </w:p>
        </w:tc>
      </w:tr>
      <w:tr w:rsidR="00995B02" w:rsidRPr="00131DBC" w14:paraId="2D27A8D9" w14:textId="77777777" w:rsidTr="00995B02">
        <w:tc>
          <w:tcPr>
            <w:tcW w:w="2448" w:type="dxa"/>
            <w:shd w:val="clear" w:color="auto" w:fill="auto"/>
          </w:tcPr>
          <w:p w14:paraId="0B9CB5C4" w14:textId="77777777" w:rsidR="00995B02" w:rsidRPr="00131DBC" w:rsidRDefault="00995B02" w:rsidP="00995B02">
            <w:pPr>
              <w:rPr>
                <w:rFonts w:ascii="Times New Roman" w:hAnsi="Times New Roman" w:cs="Times New Roman"/>
                <w:lang w:val="ru-RU"/>
              </w:rPr>
            </w:pPr>
          </w:p>
        </w:tc>
        <w:tc>
          <w:tcPr>
            <w:tcW w:w="3960" w:type="dxa"/>
            <w:shd w:val="clear" w:color="auto" w:fill="auto"/>
          </w:tcPr>
          <w:p w14:paraId="15F5E6CA" w14:textId="77777777" w:rsidR="00995B02" w:rsidRPr="00131DBC" w:rsidRDefault="00995B02" w:rsidP="00995B02">
            <w:pPr>
              <w:jc w:val="both"/>
              <w:rPr>
                <w:rFonts w:ascii="Times New Roman" w:hAnsi="Times New Roman" w:cs="Times New Roman"/>
                <w:sz w:val="22"/>
                <w:szCs w:val="22"/>
                <w:lang w:val="ru-RU"/>
              </w:rPr>
            </w:pPr>
            <w:r w:rsidRPr="00131DBC">
              <w:rPr>
                <w:rFonts w:ascii="Times New Roman" w:hAnsi="Times New Roman" w:cs="Times New Roman"/>
                <w:sz w:val="22"/>
                <w:szCs w:val="22"/>
                <w:lang w:val="ru-RU"/>
              </w:rPr>
              <w:t>8. Транспорта и нощувките на командировани от лицето лица (чл.</w:t>
            </w:r>
            <w:r>
              <w:rPr>
                <w:rFonts w:ascii="Times New Roman" w:hAnsi="Times New Roman" w:cs="Times New Roman"/>
                <w:sz w:val="22"/>
                <w:szCs w:val="22"/>
                <w:lang w:val="ru-RU"/>
              </w:rPr>
              <w:t xml:space="preserve"> </w:t>
            </w:r>
            <w:r w:rsidRPr="00131DBC">
              <w:rPr>
                <w:rFonts w:ascii="Times New Roman" w:hAnsi="Times New Roman" w:cs="Times New Roman"/>
                <w:sz w:val="22"/>
                <w:szCs w:val="22"/>
                <w:lang w:val="ru-RU"/>
              </w:rPr>
              <w:t>70, ал.</w:t>
            </w:r>
            <w:r>
              <w:rPr>
                <w:rFonts w:ascii="Times New Roman" w:hAnsi="Times New Roman" w:cs="Times New Roman"/>
                <w:sz w:val="22"/>
                <w:szCs w:val="22"/>
                <w:lang w:val="ru-RU"/>
              </w:rPr>
              <w:t xml:space="preserve"> </w:t>
            </w:r>
            <w:r w:rsidRPr="00131DBC">
              <w:rPr>
                <w:rFonts w:ascii="Times New Roman" w:hAnsi="Times New Roman" w:cs="Times New Roman"/>
                <w:sz w:val="22"/>
                <w:szCs w:val="22"/>
                <w:lang w:val="ru-RU"/>
              </w:rPr>
              <w:t>3, т.</w:t>
            </w:r>
            <w:r>
              <w:rPr>
                <w:rFonts w:ascii="Times New Roman" w:hAnsi="Times New Roman" w:cs="Times New Roman"/>
                <w:sz w:val="22"/>
                <w:szCs w:val="22"/>
                <w:lang w:val="ru-RU"/>
              </w:rPr>
              <w:t xml:space="preserve"> </w:t>
            </w:r>
            <w:r w:rsidRPr="00131DBC">
              <w:rPr>
                <w:rFonts w:ascii="Times New Roman" w:hAnsi="Times New Roman" w:cs="Times New Roman"/>
                <w:sz w:val="22"/>
                <w:szCs w:val="22"/>
                <w:lang w:val="ru-RU"/>
              </w:rPr>
              <w:t>7 от ЗДДС).</w:t>
            </w:r>
          </w:p>
          <w:p w14:paraId="15A38AE8" w14:textId="77777777" w:rsidR="00995B02" w:rsidRPr="00131DBC" w:rsidRDefault="00995B02" w:rsidP="00995B02">
            <w:pPr>
              <w:jc w:val="both"/>
              <w:rPr>
                <w:rFonts w:ascii="Times New Roman" w:hAnsi="Times New Roman" w:cs="Times New Roman"/>
                <w:sz w:val="22"/>
                <w:szCs w:val="22"/>
                <w:lang w:val="ru-RU"/>
              </w:rPr>
            </w:pPr>
          </w:p>
          <w:p w14:paraId="3E14B09C" w14:textId="77777777" w:rsidR="00995B02" w:rsidRPr="00131DBC" w:rsidRDefault="00995B02" w:rsidP="00995B02">
            <w:pPr>
              <w:jc w:val="both"/>
              <w:rPr>
                <w:rFonts w:ascii="Times New Roman" w:hAnsi="Times New Roman" w:cs="Times New Roman"/>
                <w:sz w:val="22"/>
                <w:szCs w:val="22"/>
                <w:lang w:val="ru-RU"/>
              </w:rPr>
            </w:pPr>
          </w:p>
        </w:tc>
        <w:tc>
          <w:tcPr>
            <w:tcW w:w="3336" w:type="dxa"/>
            <w:shd w:val="clear" w:color="auto" w:fill="auto"/>
          </w:tcPr>
          <w:p w14:paraId="6FD09EEA" w14:textId="77777777" w:rsidR="00995B02" w:rsidRDefault="00995B02" w:rsidP="00995B02">
            <w:pPr>
              <w:jc w:val="both"/>
              <w:rPr>
                <w:rFonts w:ascii="Times New Roman" w:hAnsi="Times New Roman" w:cs="Times New Roman"/>
                <w:sz w:val="22"/>
                <w:szCs w:val="22"/>
                <w:lang w:val="ru-RU"/>
              </w:rPr>
            </w:pPr>
            <w:r w:rsidRPr="00131DBC">
              <w:rPr>
                <w:rFonts w:ascii="Times New Roman" w:hAnsi="Times New Roman" w:cs="Times New Roman"/>
                <w:sz w:val="22"/>
                <w:szCs w:val="22"/>
                <w:lang w:val="ru-RU"/>
              </w:rPr>
              <w:t>ЗДДС</w:t>
            </w:r>
            <w:r w:rsidR="00BE730B">
              <w:rPr>
                <w:rFonts w:ascii="Times New Roman" w:hAnsi="Times New Roman" w:cs="Times New Roman"/>
                <w:sz w:val="22"/>
                <w:szCs w:val="22"/>
              </w:rPr>
              <w:t>,</w:t>
            </w:r>
            <w:r w:rsidRPr="00131DBC">
              <w:rPr>
                <w:rFonts w:ascii="Times New Roman" w:hAnsi="Times New Roman" w:cs="Times New Roman"/>
                <w:sz w:val="22"/>
                <w:szCs w:val="22"/>
                <w:lang w:val="ru-RU"/>
              </w:rPr>
              <w:t xml:space="preserve"> в сила до 31.12.2006</w:t>
            </w:r>
            <w:r>
              <w:rPr>
                <w:rFonts w:ascii="Times New Roman" w:hAnsi="Times New Roman" w:cs="Times New Roman"/>
                <w:sz w:val="22"/>
                <w:szCs w:val="22"/>
                <w:lang w:val="ru-RU"/>
              </w:rPr>
              <w:t xml:space="preserve"> </w:t>
            </w:r>
            <w:r w:rsidRPr="00131DBC">
              <w:rPr>
                <w:rFonts w:ascii="Times New Roman" w:hAnsi="Times New Roman" w:cs="Times New Roman"/>
                <w:sz w:val="22"/>
                <w:szCs w:val="22"/>
                <w:lang w:val="ru-RU"/>
              </w:rPr>
              <w:t>г.</w:t>
            </w:r>
            <w:r w:rsidR="00BE730B">
              <w:rPr>
                <w:rFonts w:ascii="Times New Roman" w:hAnsi="Times New Roman" w:cs="Times New Roman"/>
                <w:sz w:val="22"/>
                <w:szCs w:val="22"/>
                <w:lang w:val="ru-RU"/>
              </w:rPr>
              <w:t>,</w:t>
            </w:r>
            <w:r w:rsidRPr="00131DBC">
              <w:rPr>
                <w:rFonts w:ascii="Times New Roman" w:hAnsi="Times New Roman" w:cs="Times New Roman"/>
                <w:sz w:val="22"/>
                <w:szCs w:val="22"/>
                <w:lang w:val="ru-RU"/>
              </w:rPr>
              <w:t xml:space="preserve"> не позволяваше да се ползва данъчен кредит във връзка с командировани от регистрираното лице лица.</w:t>
            </w:r>
          </w:p>
          <w:p w14:paraId="3AC831B4" w14:textId="58AC94AD" w:rsidR="00BD7A51" w:rsidRPr="00131DBC" w:rsidRDefault="00BD7A51" w:rsidP="00995B02">
            <w:pPr>
              <w:jc w:val="both"/>
              <w:rPr>
                <w:rFonts w:ascii="Times New Roman" w:hAnsi="Times New Roman" w:cs="Times New Roman"/>
                <w:sz w:val="22"/>
                <w:szCs w:val="22"/>
                <w:lang w:val="ru-RU"/>
              </w:rPr>
            </w:pPr>
          </w:p>
        </w:tc>
      </w:tr>
      <w:tr w:rsidR="00995B02" w:rsidRPr="00131DBC" w14:paraId="2DC0AE05" w14:textId="77777777" w:rsidTr="00995B02">
        <w:tc>
          <w:tcPr>
            <w:tcW w:w="2448" w:type="dxa"/>
            <w:shd w:val="clear" w:color="auto" w:fill="auto"/>
          </w:tcPr>
          <w:p w14:paraId="65855A3B" w14:textId="77777777" w:rsidR="00995B02" w:rsidRPr="00131DBC" w:rsidRDefault="00995B02" w:rsidP="00995B02">
            <w:pPr>
              <w:rPr>
                <w:rFonts w:ascii="Times New Roman" w:hAnsi="Times New Roman" w:cs="Times New Roman"/>
                <w:lang w:val="ru-RU"/>
              </w:rPr>
            </w:pPr>
          </w:p>
        </w:tc>
        <w:tc>
          <w:tcPr>
            <w:tcW w:w="3960" w:type="dxa"/>
            <w:shd w:val="clear" w:color="auto" w:fill="auto"/>
          </w:tcPr>
          <w:p w14:paraId="47E37BA0" w14:textId="77777777" w:rsidR="00995B02" w:rsidRPr="00131DBC" w:rsidRDefault="00995B02" w:rsidP="00995B02">
            <w:pPr>
              <w:jc w:val="both"/>
              <w:rPr>
                <w:rFonts w:ascii="Times New Roman" w:hAnsi="Times New Roman" w:cs="Times New Roman"/>
                <w:sz w:val="22"/>
                <w:szCs w:val="22"/>
                <w:lang w:val="ru-RU"/>
              </w:rPr>
            </w:pPr>
            <w:r w:rsidRPr="00131DBC">
              <w:rPr>
                <w:rFonts w:ascii="Times New Roman" w:hAnsi="Times New Roman" w:cs="Times New Roman"/>
                <w:sz w:val="22"/>
                <w:szCs w:val="22"/>
                <w:lang w:val="ru-RU"/>
              </w:rPr>
              <w:t>9. Стоките или услугите, използвани във връзка с осъществяване на гаранционното обслужване по чл. 129 (чл.</w:t>
            </w:r>
            <w:r w:rsidR="00D43908">
              <w:rPr>
                <w:rFonts w:ascii="Times New Roman" w:hAnsi="Times New Roman" w:cs="Times New Roman"/>
                <w:sz w:val="22"/>
                <w:szCs w:val="22"/>
                <w:lang w:val="ru-RU"/>
              </w:rPr>
              <w:t xml:space="preserve"> </w:t>
            </w:r>
            <w:r w:rsidRPr="00131DBC">
              <w:rPr>
                <w:rFonts w:ascii="Times New Roman" w:hAnsi="Times New Roman" w:cs="Times New Roman"/>
                <w:sz w:val="22"/>
                <w:szCs w:val="22"/>
                <w:lang w:val="ru-RU"/>
              </w:rPr>
              <w:t>70, ал.</w:t>
            </w:r>
            <w:r>
              <w:rPr>
                <w:rFonts w:ascii="Times New Roman" w:hAnsi="Times New Roman" w:cs="Times New Roman"/>
                <w:sz w:val="22"/>
                <w:szCs w:val="22"/>
                <w:lang w:val="ru-RU"/>
              </w:rPr>
              <w:t xml:space="preserve"> </w:t>
            </w:r>
            <w:r w:rsidRPr="00131DBC">
              <w:rPr>
                <w:rFonts w:ascii="Times New Roman" w:hAnsi="Times New Roman" w:cs="Times New Roman"/>
                <w:sz w:val="22"/>
                <w:szCs w:val="22"/>
                <w:lang w:val="ru-RU"/>
              </w:rPr>
              <w:t>3, т.</w:t>
            </w:r>
            <w:r>
              <w:rPr>
                <w:rFonts w:ascii="Times New Roman" w:hAnsi="Times New Roman" w:cs="Times New Roman"/>
                <w:sz w:val="22"/>
                <w:szCs w:val="22"/>
                <w:lang w:val="ru-RU"/>
              </w:rPr>
              <w:t xml:space="preserve"> </w:t>
            </w:r>
            <w:r w:rsidRPr="00131DBC">
              <w:rPr>
                <w:rFonts w:ascii="Times New Roman" w:hAnsi="Times New Roman" w:cs="Times New Roman"/>
                <w:sz w:val="22"/>
                <w:szCs w:val="22"/>
                <w:lang w:val="ru-RU"/>
              </w:rPr>
              <w:t>8 от ЗДДС).</w:t>
            </w:r>
          </w:p>
          <w:p w14:paraId="7D0A7C11" w14:textId="77777777" w:rsidR="00995B02" w:rsidRPr="00131DBC" w:rsidRDefault="00995B02" w:rsidP="00995B02">
            <w:pPr>
              <w:jc w:val="both"/>
              <w:rPr>
                <w:rFonts w:ascii="Times New Roman" w:hAnsi="Times New Roman" w:cs="Times New Roman"/>
                <w:sz w:val="22"/>
                <w:szCs w:val="22"/>
                <w:lang w:val="ru-RU"/>
              </w:rPr>
            </w:pPr>
          </w:p>
        </w:tc>
        <w:tc>
          <w:tcPr>
            <w:tcW w:w="3336" w:type="dxa"/>
            <w:shd w:val="clear" w:color="auto" w:fill="auto"/>
          </w:tcPr>
          <w:p w14:paraId="16469B4E" w14:textId="77777777" w:rsidR="00995B02" w:rsidRPr="00131DBC" w:rsidRDefault="00995B02" w:rsidP="00995B02">
            <w:pPr>
              <w:rPr>
                <w:rFonts w:ascii="Times New Roman" w:hAnsi="Times New Roman" w:cs="Times New Roman"/>
                <w:lang w:val="ru-RU"/>
              </w:rPr>
            </w:pPr>
          </w:p>
        </w:tc>
      </w:tr>
      <w:tr w:rsidR="00D43908" w:rsidRPr="00131DBC" w14:paraId="3D5197EF" w14:textId="77777777" w:rsidTr="00995B02">
        <w:tc>
          <w:tcPr>
            <w:tcW w:w="2448" w:type="dxa"/>
            <w:shd w:val="clear" w:color="auto" w:fill="auto"/>
          </w:tcPr>
          <w:p w14:paraId="53E0AF83" w14:textId="77777777" w:rsidR="00D43908" w:rsidRPr="00131DBC" w:rsidRDefault="00D43908" w:rsidP="00995B02">
            <w:pPr>
              <w:rPr>
                <w:rFonts w:ascii="Times New Roman" w:hAnsi="Times New Roman" w:cs="Times New Roman"/>
                <w:lang w:val="ru-RU"/>
              </w:rPr>
            </w:pPr>
          </w:p>
        </w:tc>
        <w:tc>
          <w:tcPr>
            <w:tcW w:w="3960" w:type="dxa"/>
            <w:shd w:val="clear" w:color="auto" w:fill="auto"/>
          </w:tcPr>
          <w:p w14:paraId="563EA653" w14:textId="77777777" w:rsidR="00D43908" w:rsidRDefault="00D43908" w:rsidP="00AB5DB1">
            <w:pPr>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10. </w:t>
            </w:r>
            <w:r w:rsidR="00AB5DB1">
              <w:rPr>
                <w:rFonts w:ascii="Times New Roman" w:hAnsi="Times New Roman" w:cs="Times New Roman"/>
                <w:sz w:val="22"/>
                <w:szCs w:val="22"/>
                <w:lang w:val="ru-RU"/>
              </w:rPr>
              <w:t>Б</w:t>
            </w:r>
            <w:r>
              <w:rPr>
                <w:rFonts w:ascii="Times New Roman" w:hAnsi="Times New Roman" w:cs="Times New Roman"/>
                <w:sz w:val="22"/>
                <w:szCs w:val="22"/>
                <w:lang w:val="ru-RU"/>
              </w:rPr>
              <w:t>езв</w:t>
            </w:r>
            <w:r w:rsidR="00AB5DB1">
              <w:rPr>
                <w:rFonts w:ascii="Times New Roman" w:hAnsi="Times New Roman" w:cs="Times New Roman"/>
                <w:sz w:val="22"/>
                <w:szCs w:val="22"/>
                <w:lang w:val="ru-RU"/>
              </w:rPr>
              <w:t xml:space="preserve">ъзмездното предоставяне на стоки по чл. 6, ал. 4, т. 4 (чл. 70, ал. 3, т. 9 от ЗДДС – нова, ДВ, бр. 88 от 2016 г., в сила от 01.01.2017 г.) </w:t>
            </w:r>
          </w:p>
          <w:p w14:paraId="75E88192" w14:textId="73BFC355" w:rsidR="005B722B" w:rsidRDefault="005B722B" w:rsidP="00AB5DB1">
            <w:pPr>
              <w:jc w:val="both"/>
              <w:rPr>
                <w:rFonts w:ascii="Times New Roman" w:hAnsi="Times New Roman" w:cs="Times New Roman"/>
                <w:sz w:val="22"/>
                <w:szCs w:val="22"/>
                <w:lang w:val="ru-RU"/>
              </w:rPr>
            </w:pPr>
          </w:p>
          <w:p w14:paraId="1EB5997A" w14:textId="37CDB211" w:rsidR="005B722B" w:rsidRDefault="005B722B" w:rsidP="00AB5DB1">
            <w:pPr>
              <w:jc w:val="both"/>
              <w:rPr>
                <w:rFonts w:ascii="Times New Roman" w:hAnsi="Times New Roman" w:cs="Times New Roman"/>
                <w:sz w:val="22"/>
                <w:szCs w:val="22"/>
                <w:lang w:val="ru-RU"/>
              </w:rPr>
            </w:pPr>
          </w:p>
          <w:p w14:paraId="6934FA5C" w14:textId="30758080" w:rsidR="005B722B" w:rsidRDefault="005B722B" w:rsidP="00AB5DB1">
            <w:pPr>
              <w:jc w:val="both"/>
              <w:rPr>
                <w:rFonts w:ascii="Times New Roman" w:hAnsi="Times New Roman" w:cs="Times New Roman"/>
                <w:sz w:val="22"/>
                <w:szCs w:val="22"/>
                <w:lang w:val="ru-RU"/>
              </w:rPr>
            </w:pPr>
          </w:p>
          <w:p w14:paraId="26CF899D" w14:textId="02DF2115" w:rsidR="005B722B" w:rsidRDefault="005B722B" w:rsidP="00AB5DB1">
            <w:pPr>
              <w:jc w:val="both"/>
              <w:rPr>
                <w:rFonts w:ascii="Times New Roman" w:hAnsi="Times New Roman" w:cs="Times New Roman"/>
                <w:sz w:val="22"/>
                <w:szCs w:val="22"/>
                <w:lang w:val="ru-RU"/>
              </w:rPr>
            </w:pPr>
          </w:p>
          <w:p w14:paraId="4504DC53" w14:textId="668530BF" w:rsidR="005B722B" w:rsidRDefault="005B722B" w:rsidP="00AB5DB1">
            <w:pPr>
              <w:jc w:val="both"/>
              <w:rPr>
                <w:rFonts w:ascii="Times New Roman" w:hAnsi="Times New Roman" w:cs="Times New Roman"/>
                <w:sz w:val="22"/>
                <w:szCs w:val="22"/>
                <w:lang w:val="ru-RU"/>
              </w:rPr>
            </w:pPr>
          </w:p>
          <w:p w14:paraId="1EAC0301" w14:textId="47FBFB41" w:rsidR="005B722B" w:rsidRDefault="005B722B" w:rsidP="00AB5DB1">
            <w:pPr>
              <w:jc w:val="both"/>
              <w:rPr>
                <w:rFonts w:ascii="Times New Roman" w:hAnsi="Times New Roman" w:cs="Times New Roman"/>
                <w:sz w:val="22"/>
                <w:szCs w:val="22"/>
                <w:lang w:val="ru-RU"/>
              </w:rPr>
            </w:pPr>
          </w:p>
          <w:p w14:paraId="28E2C7CE" w14:textId="1F17DF7D" w:rsidR="005B722B" w:rsidRDefault="005B722B" w:rsidP="00AB5DB1">
            <w:pPr>
              <w:jc w:val="both"/>
              <w:rPr>
                <w:rFonts w:ascii="Times New Roman" w:hAnsi="Times New Roman" w:cs="Times New Roman"/>
                <w:sz w:val="22"/>
                <w:szCs w:val="22"/>
                <w:lang w:val="ru-RU"/>
              </w:rPr>
            </w:pPr>
          </w:p>
          <w:p w14:paraId="71E573FB" w14:textId="0A9F5F85" w:rsidR="005B722B" w:rsidRDefault="005B722B" w:rsidP="00AB5DB1">
            <w:pPr>
              <w:jc w:val="both"/>
              <w:rPr>
                <w:rFonts w:ascii="Times New Roman" w:hAnsi="Times New Roman" w:cs="Times New Roman"/>
                <w:sz w:val="22"/>
                <w:szCs w:val="22"/>
                <w:lang w:val="ru-RU"/>
              </w:rPr>
            </w:pPr>
          </w:p>
          <w:p w14:paraId="1F202432" w14:textId="2F195274" w:rsidR="005B722B" w:rsidRDefault="005B722B" w:rsidP="00AB5DB1">
            <w:pPr>
              <w:jc w:val="both"/>
              <w:rPr>
                <w:rFonts w:ascii="Times New Roman" w:hAnsi="Times New Roman" w:cs="Times New Roman"/>
                <w:sz w:val="22"/>
                <w:szCs w:val="22"/>
                <w:lang w:val="ru-RU"/>
              </w:rPr>
            </w:pPr>
          </w:p>
          <w:p w14:paraId="797D0022" w14:textId="3B243009" w:rsidR="005B722B" w:rsidRDefault="005B722B" w:rsidP="00AB5DB1">
            <w:pPr>
              <w:jc w:val="both"/>
              <w:rPr>
                <w:rFonts w:ascii="Times New Roman" w:hAnsi="Times New Roman" w:cs="Times New Roman"/>
                <w:sz w:val="22"/>
                <w:szCs w:val="22"/>
                <w:lang w:val="ru-RU"/>
              </w:rPr>
            </w:pPr>
          </w:p>
          <w:p w14:paraId="76539E9C" w14:textId="00F8C29C" w:rsidR="005B722B" w:rsidRDefault="005B722B" w:rsidP="00AB5DB1">
            <w:pPr>
              <w:jc w:val="both"/>
              <w:rPr>
                <w:rFonts w:ascii="Times New Roman" w:hAnsi="Times New Roman" w:cs="Times New Roman"/>
                <w:sz w:val="22"/>
                <w:szCs w:val="22"/>
                <w:lang w:val="ru-RU"/>
              </w:rPr>
            </w:pPr>
          </w:p>
          <w:p w14:paraId="624E7891" w14:textId="77743EB8" w:rsidR="005B722B" w:rsidRDefault="005B722B" w:rsidP="00AB5DB1">
            <w:pPr>
              <w:jc w:val="both"/>
              <w:rPr>
                <w:rFonts w:ascii="Times New Roman" w:hAnsi="Times New Roman" w:cs="Times New Roman"/>
                <w:sz w:val="22"/>
                <w:szCs w:val="22"/>
                <w:lang w:val="ru-RU"/>
              </w:rPr>
            </w:pPr>
          </w:p>
          <w:p w14:paraId="419721AA" w14:textId="5DF3444F" w:rsidR="005B722B" w:rsidRDefault="005B722B" w:rsidP="00AB5DB1">
            <w:pPr>
              <w:jc w:val="both"/>
              <w:rPr>
                <w:rFonts w:ascii="Times New Roman" w:hAnsi="Times New Roman" w:cs="Times New Roman"/>
                <w:sz w:val="22"/>
                <w:szCs w:val="22"/>
                <w:lang w:val="ru-RU"/>
              </w:rPr>
            </w:pPr>
          </w:p>
          <w:p w14:paraId="58906476" w14:textId="366AF3EF" w:rsidR="005B722B" w:rsidRDefault="005B722B" w:rsidP="00AB5DB1">
            <w:pPr>
              <w:jc w:val="both"/>
              <w:rPr>
                <w:rFonts w:ascii="Times New Roman" w:hAnsi="Times New Roman" w:cs="Times New Roman"/>
                <w:sz w:val="22"/>
                <w:szCs w:val="22"/>
                <w:lang w:val="ru-RU"/>
              </w:rPr>
            </w:pPr>
          </w:p>
          <w:p w14:paraId="401CF556" w14:textId="31FCB218" w:rsidR="005B722B" w:rsidRDefault="005B722B" w:rsidP="00AB5DB1">
            <w:pPr>
              <w:jc w:val="both"/>
              <w:rPr>
                <w:rFonts w:ascii="Times New Roman" w:hAnsi="Times New Roman" w:cs="Times New Roman"/>
                <w:sz w:val="22"/>
                <w:szCs w:val="22"/>
                <w:lang w:val="ru-RU"/>
              </w:rPr>
            </w:pPr>
          </w:p>
          <w:p w14:paraId="464911FE" w14:textId="7C441DDA" w:rsidR="005B722B" w:rsidRDefault="005B722B" w:rsidP="00AB5DB1">
            <w:pPr>
              <w:jc w:val="both"/>
              <w:rPr>
                <w:rFonts w:ascii="Times New Roman" w:hAnsi="Times New Roman" w:cs="Times New Roman"/>
                <w:sz w:val="22"/>
                <w:szCs w:val="22"/>
                <w:lang w:val="ru-RU"/>
              </w:rPr>
            </w:pPr>
          </w:p>
          <w:p w14:paraId="5C3A3991" w14:textId="40BF55CE" w:rsidR="005B722B" w:rsidRDefault="005B722B" w:rsidP="00AB5DB1">
            <w:pPr>
              <w:jc w:val="both"/>
              <w:rPr>
                <w:rFonts w:ascii="Times New Roman" w:hAnsi="Times New Roman" w:cs="Times New Roman"/>
                <w:sz w:val="22"/>
                <w:szCs w:val="22"/>
                <w:lang w:val="ru-RU"/>
              </w:rPr>
            </w:pPr>
          </w:p>
          <w:p w14:paraId="074B896B" w14:textId="77E38F95" w:rsidR="005B722B" w:rsidRDefault="005B722B" w:rsidP="00AB5DB1">
            <w:pPr>
              <w:jc w:val="both"/>
              <w:rPr>
                <w:rFonts w:ascii="Times New Roman" w:hAnsi="Times New Roman" w:cs="Times New Roman"/>
                <w:sz w:val="22"/>
                <w:szCs w:val="22"/>
                <w:lang w:val="ru-RU"/>
              </w:rPr>
            </w:pPr>
          </w:p>
          <w:p w14:paraId="70082C6E" w14:textId="049D67FC" w:rsidR="005B722B" w:rsidRDefault="005B722B" w:rsidP="00AB5DB1">
            <w:pPr>
              <w:jc w:val="both"/>
              <w:rPr>
                <w:rFonts w:ascii="Times New Roman" w:hAnsi="Times New Roman" w:cs="Times New Roman"/>
                <w:sz w:val="22"/>
                <w:szCs w:val="22"/>
                <w:lang w:val="ru-RU"/>
              </w:rPr>
            </w:pPr>
          </w:p>
          <w:p w14:paraId="25AAD0F1" w14:textId="251E6F57" w:rsidR="005B722B" w:rsidRDefault="005B722B" w:rsidP="00AB5DB1">
            <w:pPr>
              <w:jc w:val="both"/>
              <w:rPr>
                <w:rFonts w:ascii="Times New Roman" w:hAnsi="Times New Roman" w:cs="Times New Roman"/>
                <w:sz w:val="22"/>
                <w:szCs w:val="22"/>
                <w:lang w:val="ru-RU"/>
              </w:rPr>
            </w:pPr>
          </w:p>
          <w:p w14:paraId="1BA22284" w14:textId="3612E77D" w:rsidR="005B722B" w:rsidRDefault="005B722B" w:rsidP="00AB5DB1">
            <w:pPr>
              <w:jc w:val="both"/>
              <w:rPr>
                <w:rFonts w:ascii="Times New Roman" w:hAnsi="Times New Roman" w:cs="Times New Roman"/>
                <w:sz w:val="22"/>
                <w:szCs w:val="22"/>
                <w:lang w:val="ru-RU"/>
              </w:rPr>
            </w:pPr>
          </w:p>
          <w:p w14:paraId="0E476F78" w14:textId="658C05E4" w:rsidR="005B722B" w:rsidRDefault="005B722B" w:rsidP="00AB5DB1">
            <w:pPr>
              <w:jc w:val="both"/>
              <w:rPr>
                <w:rFonts w:ascii="Times New Roman" w:hAnsi="Times New Roman" w:cs="Times New Roman"/>
                <w:sz w:val="22"/>
                <w:szCs w:val="22"/>
                <w:lang w:val="ru-RU"/>
              </w:rPr>
            </w:pPr>
          </w:p>
          <w:p w14:paraId="47CAD79D" w14:textId="4BBE8F6E" w:rsidR="005B722B" w:rsidRDefault="005B722B" w:rsidP="00AB5DB1">
            <w:pPr>
              <w:jc w:val="both"/>
              <w:rPr>
                <w:rFonts w:ascii="Times New Roman" w:hAnsi="Times New Roman" w:cs="Times New Roman"/>
                <w:sz w:val="22"/>
                <w:szCs w:val="22"/>
                <w:lang w:val="ru-RU"/>
              </w:rPr>
            </w:pPr>
          </w:p>
          <w:p w14:paraId="6891504A" w14:textId="29C22537" w:rsidR="005B722B" w:rsidRDefault="005B722B" w:rsidP="00AB5DB1">
            <w:pPr>
              <w:jc w:val="both"/>
              <w:rPr>
                <w:rFonts w:ascii="Times New Roman" w:hAnsi="Times New Roman" w:cs="Times New Roman"/>
                <w:sz w:val="22"/>
                <w:szCs w:val="22"/>
                <w:lang w:val="ru-RU"/>
              </w:rPr>
            </w:pPr>
          </w:p>
          <w:p w14:paraId="181A6BE6" w14:textId="48AA23E1" w:rsidR="005B722B" w:rsidRDefault="005B722B" w:rsidP="00AB5DB1">
            <w:pPr>
              <w:jc w:val="both"/>
              <w:rPr>
                <w:rFonts w:ascii="Times New Roman" w:hAnsi="Times New Roman" w:cs="Times New Roman"/>
                <w:sz w:val="22"/>
                <w:szCs w:val="22"/>
                <w:lang w:val="ru-RU"/>
              </w:rPr>
            </w:pPr>
          </w:p>
          <w:p w14:paraId="422F59F6" w14:textId="2D9B096F" w:rsidR="005B722B" w:rsidRDefault="005B722B" w:rsidP="00AB5DB1">
            <w:pPr>
              <w:jc w:val="both"/>
              <w:rPr>
                <w:rFonts w:ascii="Times New Roman" w:hAnsi="Times New Roman" w:cs="Times New Roman"/>
                <w:sz w:val="22"/>
                <w:szCs w:val="22"/>
                <w:lang w:val="ru-RU"/>
              </w:rPr>
            </w:pPr>
          </w:p>
          <w:p w14:paraId="2FC5C3B6" w14:textId="50F1F588" w:rsidR="005B722B" w:rsidRDefault="005B722B" w:rsidP="00AB5DB1">
            <w:pPr>
              <w:jc w:val="both"/>
              <w:rPr>
                <w:rFonts w:ascii="Times New Roman" w:hAnsi="Times New Roman" w:cs="Times New Roman"/>
                <w:sz w:val="22"/>
                <w:szCs w:val="22"/>
                <w:lang w:val="ru-RU"/>
              </w:rPr>
            </w:pPr>
          </w:p>
          <w:p w14:paraId="6D654921" w14:textId="61B37850" w:rsidR="005B722B" w:rsidRDefault="005B722B" w:rsidP="00AB5DB1">
            <w:pPr>
              <w:jc w:val="both"/>
              <w:rPr>
                <w:rFonts w:ascii="Times New Roman" w:hAnsi="Times New Roman" w:cs="Times New Roman"/>
                <w:sz w:val="22"/>
                <w:szCs w:val="22"/>
                <w:lang w:val="ru-RU"/>
              </w:rPr>
            </w:pPr>
          </w:p>
          <w:p w14:paraId="3D1B82AF" w14:textId="63714372" w:rsidR="005B722B" w:rsidRDefault="005B722B" w:rsidP="00AB5DB1">
            <w:pPr>
              <w:jc w:val="both"/>
              <w:rPr>
                <w:rFonts w:ascii="Times New Roman" w:hAnsi="Times New Roman" w:cs="Times New Roman"/>
                <w:sz w:val="22"/>
                <w:szCs w:val="22"/>
                <w:lang w:val="ru-RU"/>
              </w:rPr>
            </w:pPr>
          </w:p>
          <w:p w14:paraId="0B355E62" w14:textId="197293A5" w:rsidR="005B722B" w:rsidRDefault="005B722B" w:rsidP="00AB5DB1">
            <w:pPr>
              <w:jc w:val="both"/>
              <w:rPr>
                <w:rFonts w:ascii="Times New Roman" w:hAnsi="Times New Roman" w:cs="Times New Roman"/>
                <w:sz w:val="22"/>
                <w:szCs w:val="22"/>
                <w:lang w:val="ru-RU"/>
              </w:rPr>
            </w:pPr>
          </w:p>
          <w:p w14:paraId="5B96E3B3" w14:textId="46AA4429" w:rsidR="005B722B" w:rsidRDefault="005B722B" w:rsidP="00AB5DB1">
            <w:pPr>
              <w:jc w:val="both"/>
              <w:rPr>
                <w:rFonts w:ascii="Times New Roman" w:hAnsi="Times New Roman" w:cs="Times New Roman"/>
                <w:sz w:val="22"/>
                <w:szCs w:val="22"/>
                <w:lang w:val="ru-RU"/>
              </w:rPr>
            </w:pPr>
          </w:p>
          <w:p w14:paraId="0D05B596" w14:textId="2F13E30E" w:rsidR="005B722B" w:rsidRDefault="005B722B" w:rsidP="00AB5DB1">
            <w:pPr>
              <w:jc w:val="both"/>
              <w:rPr>
                <w:rFonts w:ascii="Times New Roman" w:hAnsi="Times New Roman" w:cs="Times New Roman"/>
                <w:sz w:val="22"/>
                <w:szCs w:val="22"/>
                <w:lang w:val="ru-RU"/>
              </w:rPr>
            </w:pPr>
          </w:p>
          <w:p w14:paraId="28FA6655" w14:textId="293480FB" w:rsidR="005B722B" w:rsidRDefault="005B722B" w:rsidP="00AB5DB1">
            <w:pPr>
              <w:jc w:val="both"/>
              <w:rPr>
                <w:rFonts w:ascii="Times New Roman" w:hAnsi="Times New Roman" w:cs="Times New Roman"/>
                <w:sz w:val="22"/>
                <w:szCs w:val="22"/>
                <w:lang w:val="ru-RU"/>
              </w:rPr>
            </w:pPr>
          </w:p>
          <w:p w14:paraId="5E44D634" w14:textId="11DA6B80" w:rsidR="005B722B" w:rsidRDefault="005B722B" w:rsidP="00AB5DB1">
            <w:pPr>
              <w:jc w:val="both"/>
              <w:rPr>
                <w:rFonts w:ascii="Times New Roman" w:hAnsi="Times New Roman" w:cs="Times New Roman"/>
                <w:sz w:val="22"/>
                <w:szCs w:val="22"/>
                <w:lang w:val="ru-RU"/>
              </w:rPr>
            </w:pPr>
          </w:p>
          <w:p w14:paraId="035AC27A" w14:textId="4BE385E8" w:rsidR="005B722B" w:rsidRDefault="005B722B" w:rsidP="00AB5DB1">
            <w:pPr>
              <w:jc w:val="both"/>
              <w:rPr>
                <w:rFonts w:ascii="Times New Roman" w:hAnsi="Times New Roman" w:cs="Times New Roman"/>
                <w:sz w:val="22"/>
                <w:szCs w:val="22"/>
                <w:lang w:val="ru-RU"/>
              </w:rPr>
            </w:pPr>
          </w:p>
          <w:p w14:paraId="7294E8F9" w14:textId="55BA948A" w:rsidR="005B722B" w:rsidRDefault="005B722B" w:rsidP="00AB5DB1">
            <w:pPr>
              <w:jc w:val="both"/>
              <w:rPr>
                <w:rFonts w:ascii="Times New Roman" w:hAnsi="Times New Roman" w:cs="Times New Roman"/>
                <w:sz w:val="22"/>
                <w:szCs w:val="22"/>
                <w:lang w:val="ru-RU"/>
              </w:rPr>
            </w:pPr>
          </w:p>
          <w:p w14:paraId="71E1442D" w14:textId="6A016E94" w:rsidR="005B722B" w:rsidRDefault="005B722B" w:rsidP="00AB5DB1">
            <w:pPr>
              <w:jc w:val="both"/>
              <w:rPr>
                <w:rFonts w:ascii="Times New Roman" w:hAnsi="Times New Roman" w:cs="Times New Roman"/>
                <w:sz w:val="22"/>
                <w:szCs w:val="22"/>
                <w:lang w:val="ru-RU"/>
              </w:rPr>
            </w:pPr>
          </w:p>
          <w:p w14:paraId="53FC03E6" w14:textId="062E6A1F" w:rsidR="005B722B" w:rsidRDefault="005B722B" w:rsidP="00AB5DB1">
            <w:pPr>
              <w:jc w:val="both"/>
              <w:rPr>
                <w:rFonts w:ascii="Times New Roman" w:hAnsi="Times New Roman" w:cs="Times New Roman"/>
                <w:sz w:val="22"/>
                <w:szCs w:val="22"/>
                <w:lang w:val="ru-RU"/>
              </w:rPr>
            </w:pPr>
          </w:p>
          <w:p w14:paraId="3DA9D964" w14:textId="380598A9" w:rsidR="005B722B" w:rsidRDefault="005B722B" w:rsidP="00AB5DB1">
            <w:pPr>
              <w:jc w:val="both"/>
              <w:rPr>
                <w:rFonts w:ascii="Times New Roman" w:hAnsi="Times New Roman" w:cs="Times New Roman"/>
                <w:sz w:val="22"/>
                <w:szCs w:val="22"/>
                <w:lang w:val="ru-RU"/>
              </w:rPr>
            </w:pPr>
          </w:p>
          <w:p w14:paraId="49BE623C" w14:textId="27CB85A5" w:rsidR="005B722B" w:rsidRDefault="005B722B" w:rsidP="00AB5DB1">
            <w:pPr>
              <w:jc w:val="both"/>
              <w:rPr>
                <w:rFonts w:ascii="Times New Roman" w:hAnsi="Times New Roman" w:cs="Times New Roman"/>
                <w:sz w:val="22"/>
                <w:szCs w:val="22"/>
                <w:lang w:val="ru-RU"/>
              </w:rPr>
            </w:pPr>
          </w:p>
          <w:p w14:paraId="45D2C95B" w14:textId="42838DA9" w:rsidR="005B722B" w:rsidRDefault="005B722B" w:rsidP="00AB5DB1">
            <w:pPr>
              <w:jc w:val="both"/>
              <w:rPr>
                <w:rFonts w:ascii="Times New Roman" w:hAnsi="Times New Roman" w:cs="Times New Roman"/>
                <w:sz w:val="22"/>
                <w:szCs w:val="22"/>
                <w:lang w:val="ru-RU"/>
              </w:rPr>
            </w:pPr>
          </w:p>
          <w:p w14:paraId="4BDE71EC" w14:textId="2FC5494C" w:rsidR="005B722B" w:rsidRDefault="005B722B" w:rsidP="00AB5DB1">
            <w:pPr>
              <w:jc w:val="both"/>
              <w:rPr>
                <w:rFonts w:ascii="Times New Roman" w:hAnsi="Times New Roman" w:cs="Times New Roman"/>
                <w:sz w:val="22"/>
                <w:szCs w:val="22"/>
                <w:lang w:val="ru-RU"/>
              </w:rPr>
            </w:pPr>
          </w:p>
          <w:p w14:paraId="3E99A4ED" w14:textId="2758FA68" w:rsidR="005B722B" w:rsidRDefault="005B722B" w:rsidP="00AB5DB1">
            <w:pPr>
              <w:jc w:val="both"/>
              <w:rPr>
                <w:rFonts w:ascii="Times New Roman" w:hAnsi="Times New Roman" w:cs="Times New Roman"/>
                <w:sz w:val="22"/>
                <w:szCs w:val="22"/>
                <w:lang w:val="ru-RU"/>
              </w:rPr>
            </w:pPr>
          </w:p>
          <w:p w14:paraId="1B8B2740" w14:textId="446D6FF5" w:rsidR="005B722B" w:rsidRDefault="005B722B" w:rsidP="00AB5DB1">
            <w:pPr>
              <w:jc w:val="both"/>
              <w:rPr>
                <w:rFonts w:ascii="Times New Roman" w:hAnsi="Times New Roman" w:cs="Times New Roman"/>
                <w:sz w:val="22"/>
                <w:szCs w:val="22"/>
                <w:lang w:val="ru-RU"/>
              </w:rPr>
            </w:pPr>
          </w:p>
          <w:p w14:paraId="356CDC34" w14:textId="2C487455" w:rsidR="005B722B" w:rsidRDefault="005B722B" w:rsidP="00AB5DB1">
            <w:pPr>
              <w:jc w:val="both"/>
              <w:rPr>
                <w:rFonts w:ascii="Times New Roman" w:hAnsi="Times New Roman" w:cs="Times New Roman"/>
                <w:sz w:val="22"/>
                <w:szCs w:val="22"/>
                <w:lang w:val="ru-RU"/>
              </w:rPr>
            </w:pPr>
          </w:p>
          <w:p w14:paraId="72A3B89E" w14:textId="0DEE7A24" w:rsidR="005B722B" w:rsidRDefault="005B722B" w:rsidP="00AB5DB1">
            <w:pPr>
              <w:jc w:val="both"/>
              <w:rPr>
                <w:rFonts w:ascii="Times New Roman" w:hAnsi="Times New Roman" w:cs="Times New Roman"/>
                <w:sz w:val="22"/>
                <w:szCs w:val="22"/>
                <w:lang w:val="ru-RU"/>
              </w:rPr>
            </w:pPr>
          </w:p>
          <w:p w14:paraId="10D06A8F" w14:textId="26949B42" w:rsidR="005B722B" w:rsidRDefault="005B722B" w:rsidP="00AB5DB1">
            <w:pPr>
              <w:jc w:val="both"/>
              <w:rPr>
                <w:rFonts w:ascii="Times New Roman" w:hAnsi="Times New Roman" w:cs="Times New Roman"/>
                <w:sz w:val="22"/>
                <w:szCs w:val="22"/>
                <w:lang w:val="ru-RU"/>
              </w:rPr>
            </w:pPr>
          </w:p>
          <w:p w14:paraId="2E150C5E" w14:textId="7888405F" w:rsidR="005B722B" w:rsidRDefault="005B722B" w:rsidP="00AB5DB1">
            <w:pPr>
              <w:jc w:val="both"/>
              <w:rPr>
                <w:rFonts w:ascii="Times New Roman" w:hAnsi="Times New Roman" w:cs="Times New Roman"/>
                <w:sz w:val="22"/>
                <w:szCs w:val="22"/>
                <w:lang w:val="ru-RU"/>
              </w:rPr>
            </w:pPr>
          </w:p>
          <w:p w14:paraId="1E1A6EA1" w14:textId="7712E28A" w:rsidR="005B722B" w:rsidRDefault="005B722B" w:rsidP="00AB5DB1">
            <w:pPr>
              <w:jc w:val="both"/>
              <w:rPr>
                <w:rFonts w:ascii="Times New Roman" w:hAnsi="Times New Roman" w:cs="Times New Roman"/>
                <w:sz w:val="22"/>
                <w:szCs w:val="22"/>
                <w:lang w:val="ru-RU"/>
              </w:rPr>
            </w:pPr>
          </w:p>
          <w:p w14:paraId="2A89AFFC" w14:textId="7F312717" w:rsidR="005B722B" w:rsidRDefault="005B722B" w:rsidP="00AB5DB1">
            <w:pPr>
              <w:jc w:val="both"/>
              <w:rPr>
                <w:rFonts w:ascii="Times New Roman" w:hAnsi="Times New Roman" w:cs="Times New Roman"/>
                <w:sz w:val="22"/>
                <w:szCs w:val="22"/>
                <w:lang w:val="ru-RU"/>
              </w:rPr>
            </w:pPr>
          </w:p>
          <w:p w14:paraId="1BB5A7AD" w14:textId="22EE5750" w:rsidR="005B722B" w:rsidRDefault="005B722B" w:rsidP="00AB5DB1">
            <w:pPr>
              <w:jc w:val="both"/>
              <w:rPr>
                <w:rFonts w:ascii="Times New Roman" w:hAnsi="Times New Roman" w:cs="Times New Roman"/>
                <w:sz w:val="22"/>
                <w:szCs w:val="22"/>
                <w:lang w:val="ru-RU"/>
              </w:rPr>
            </w:pPr>
          </w:p>
          <w:p w14:paraId="2C986C22" w14:textId="6E79268C" w:rsidR="005B722B" w:rsidRDefault="005B722B" w:rsidP="00AB5DB1">
            <w:pPr>
              <w:jc w:val="both"/>
              <w:rPr>
                <w:rFonts w:ascii="Times New Roman" w:hAnsi="Times New Roman" w:cs="Times New Roman"/>
                <w:sz w:val="22"/>
                <w:szCs w:val="22"/>
                <w:lang w:val="ru-RU"/>
              </w:rPr>
            </w:pPr>
          </w:p>
          <w:p w14:paraId="38C8ACAA" w14:textId="0594CD81" w:rsidR="005B722B" w:rsidRDefault="005B722B" w:rsidP="00AB5DB1">
            <w:pPr>
              <w:jc w:val="both"/>
              <w:rPr>
                <w:rFonts w:ascii="Times New Roman" w:hAnsi="Times New Roman" w:cs="Times New Roman"/>
                <w:sz w:val="22"/>
                <w:szCs w:val="22"/>
                <w:lang w:val="ru-RU"/>
              </w:rPr>
            </w:pPr>
          </w:p>
          <w:p w14:paraId="389C75E0" w14:textId="6562EC10" w:rsidR="005B722B" w:rsidRDefault="005B722B" w:rsidP="00AB5DB1">
            <w:pPr>
              <w:jc w:val="both"/>
              <w:rPr>
                <w:rFonts w:ascii="Times New Roman" w:hAnsi="Times New Roman" w:cs="Times New Roman"/>
                <w:sz w:val="22"/>
                <w:szCs w:val="22"/>
                <w:lang w:val="ru-RU"/>
              </w:rPr>
            </w:pPr>
          </w:p>
          <w:p w14:paraId="62E13ACB" w14:textId="75997A59" w:rsidR="005B722B" w:rsidRDefault="005B722B" w:rsidP="00AB5DB1">
            <w:pPr>
              <w:jc w:val="both"/>
              <w:rPr>
                <w:rFonts w:ascii="Times New Roman" w:hAnsi="Times New Roman" w:cs="Times New Roman"/>
                <w:sz w:val="22"/>
                <w:szCs w:val="22"/>
                <w:lang w:val="ru-RU"/>
              </w:rPr>
            </w:pPr>
          </w:p>
          <w:p w14:paraId="1BF7AB29" w14:textId="076DFD12" w:rsidR="005B722B" w:rsidRDefault="005B722B" w:rsidP="00AB5DB1">
            <w:pPr>
              <w:jc w:val="both"/>
              <w:rPr>
                <w:rFonts w:ascii="Times New Roman" w:hAnsi="Times New Roman" w:cs="Times New Roman"/>
                <w:sz w:val="22"/>
                <w:szCs w:val="22"/>
                <w:lang w:val="ru-RU"/>
              </w:rPr>
            </w:pPr>
          </w:p>
          <w:p w14:paraId="21923F5B" w14:textId="02955928" w:rsidR="005B722B" w:rsidRDefault="005B722B" w:rsidP="00AB5DB1">
            <w:pPr>
              <w:jc w:val="both"/>
              <w:rPr>
                <w:rFonts w:ascii="Times New Roman" w:hAnsi="Times New Roman" w:cs="Times New Roman"/>
                <w:sz w:val="22"/>
                <w:szCs w:val="22"/>
                <w:lang w:val="ru-RU"/>
              </w:rPr>
            </w:pPr>
          </w:p>
          <w:p w14:paraId="368A17DE" w14:textId="6AC26C4D" w:rsidR="005B722B" w:rsidRDefault="005B722B" w:rsidP="00AB5DB1">
            <w:pPr>
              <w:jc w:val="both"/>
              <w:rPr>
                <w:rFonts w:ascii="Times New Roman" w:hAnsi="Times New Roman" w:cs="Times New Roman"/>
                <w:sz w:val="22"/>
                <w:szCs w:val="22"/>
                <w:lang w:val="ru-RU"/>
              </w:rPr>
            </w:pPr>
          </w:p>
          <w:p w14:paraId="3FC1AFD9" w14:textId="0483E490" w:rsidR="005B722B" w:rsidRDefault="005B722B" w:rsidP="00AB5DB1">
            <w:pPr>
              <w:jc w:val="both"/>
              <w:rPr>
                <w:rFonts w:ascii="Times New Roman" w:hAnsi="Times New Roman" w:cs="Times New Roman"/>
                <w:sz w:val="22"/>
                <w:szCs w:val="22"/>
                <w:lang w:val="ru-RU"/>
              </w:rPr>
            </w:pPr>
          </w:p>
          <w:p w14:paraId="52E41BCA" w14:textId="140AE60F" w:rsidR="005B722B" w:rsidRDefault="005B722B" w:rsidP="00AB5DB1">
            <w:pPr>
              <w:jc w:val="both"/>
              <w:rPr>
                <w:rFonts w:ascii="Times New Roman" w:hAnsi="Times New Roman" w:cs="Times New Roman"/>
                <w:sz w:val="22"/>
                <w:szCs w:val="22"/>
                <w:lang w:val="ru-RU"/>
              </w:rPr>
            </w:pPr>
          </w:p>
          <w:p w14:paraId="0128807B" w14:textId="09D5968D" w:rsidR="005B722B" w:rsidRDefault="005B722B" w:rsidP="00AB5DB1">
            <w:pPr>
              <w:jc w:val="both"/>
              <w:rPr>
                <w:rFonts w:ascii="Times New Roman" w:hAnsi="Times New Roman" w:cs="Times New Roman"/>
                <w:sz w:val="22"/>
                <w:szCs w:val="22"/>
                <w:lang w:val="ru-RU"/>
              </w:rPr>
            </w:pPr>
          </w:p>
          <w:p w14:paraId="61FD449C" w14:textId="4C3E1283" w:rsidR="005B722B" w:rsidRDefault="005B722B" w:rsidP="00AB5DB1">
            <w:pPr>
              <w:jc w:val="both"/>
              <w:rPr>
                <w:rFonts w:ascii="Times New Roman" w:hAnsi="Times New Roman" w:cs="Times New Roman"/>
                <w:sz w:val="22"/>
                <w:szCs w:val="22"/>
                <w:lang w:val="ru-RU"/>
              </w:rPr>
            </w:pPr>
          </w:p>
          <w:p w14:paraId="04591B16" w14:textId="6970D941" w:rsidR="005B722B" w:rsidRDefault="005B722B" w:rsidP="00AB5DB1">
            <w:pPr>
              <w:jc w:val="both"/>
              <w:rPr>
                <w:rFonts w:ascii="Times New Roman" w:hAnsi="Times New Roman" w:cs="Times New Roman"/>
                <w:sz w:val="22"/>
                <w:szCs w:val="22"/>
                <w:lang w:val="ru-RU"/>
              </w:rPr>
            </w:pPr>
          </w:p>
          <w:p w14:paraId="294B90A5" w14:textId="52F8D159" w:rsidR="005B722B" w:rsidRDefault="005B722B" w:rsidP="00AB5DB1">
            <w:pPr>
              <w:jc w:val="both"/>
              <w:rPr>
                <w:rFonts w:ascii="Times New Roman" w:hAnsi="Times New Roman" w:cs="Times New Roman"/>
                <w:sz w:val="22"/>
                <w:szCs w:val="22"/>
                <w:lang w:val="ru-RU"/>
              </w:rPr>
            </w:pPr>
          </w:p>
          <w:p w14:paraId="2E842125" w14:textId="1DF84BCE" w:rsidR="005B722B" w:rsidRDefault="005B722B" w:rsidP="00AB5DB1">
            <w:pPr>
              <w:jc w:val="both"/>
              <w:rPr>
                <w:rFonts w:ascii="Times New Roman" w:hAnsi="Times New Roman" w:cs="Times New Roman"/>
                <w:sz w:val="22"/>
                <w:szCs w:val="22"/>
                <w:lang w:val="ru-RU"/>
              </w:rPr>
            </w:pPr>
          </w:p>
          <w:p w14:paraId="5980DCA0" w14:textId="3F9CC835" w:rsidR="005B722B" w:rsidRDefault="005B722B" w:rsidP="00AB5DB1">
            <w:pPr>
              <w:jc w:val="both"/>
              <w:rPr>
                <w:rFonts w:ascii="Times New Roman" w:hAnsi="Times New Roman" w:cs="Times New Roman"/>
                <w:sz w:val="22"/>
                <w:szCs w:val="22"/>
                <w:lang w:val="ru-RU"/>
              </w:rPr>
            </w:pPr>
          </w:p>
          <w:p w14:paraId="7CB96A2C" w14:textId="702B20C7" w:rsidR="005B722B" w:rsidRDefault="005B722B" w:rsidP="00AB5DB1">
            <w:pPr>
              <w:jc w:val="both"/>
              <w:rPr>
                <w:rFonts w:ascii="Times New Roman" w:hAnsi="Times New Roman" w:cs="Times New Roman"/>
                <w:sz w:val="22"/>
                <w:szCs w:val="22"/>
                <w:lang w:val="ru-RU"/>
              </w:rPr>
            </w:pPr>
          </w:p>
          <w:p w14:paraId="419569CE" w14:textId="1C08D2E3" w:rsidR="005B722B" w:rsidRDefault="005B722B" w:rsidP="00AB5DB1">
            <w:pPr>
              <w:jc w:val="both"/>
              <w:rPr>
                <w:rFonts w:ascii="Times New Roman" w:hAnsi="Times New Roman" w:cs="Times New Roman"/>
                <w:sz w:val="22"/>
                <w:szCs w:val="22"/>
                <w:lang w:val="ru-RU"/>
              </w:rPr>
            </w:pPr>
          </w:p>
          <w:p w14:paraId="198F1A25" w14:textId="21EAC274" w:rsidR="005B722B" w:rsidRDefault="005B722B" w:rsidP="00AB5DB1">
            <w:pPr>
              <w:jc w:val="both"/>
              <w:rPr>
                <w:rFonts w:ascii="Times New Roman" w:hAnsi="Times New Roman" w:cs="Times New Roman"/>
                <w:sz w:val="22"/>
                <w:szCs w:val="22"/>
                <w:lang w:val="ru-RU"/>
              </w:rPr>
            </w:pPr>
          </w:p>
          <w:p w14:paraId="46329AC8" w14:textId="1E68BECE" w:rsidR="005B722B" w:rsidRDefault="005B722B" w:rsidP="00AB5DB1">
            <w:pPr>
              <w:jc w:val="both"/>
              <w:rPr>
                <w:rFonts w:ascii="Times New Roman" w:hAnsi="Times New Roman" w:cs="Times New Roman"/>
                <w:sz w:val="22"/>
                <w:szCs w:val="22"/>
                <w:lang w:val="ru-RU"/>
              </w:rPr>
            </w:pPr>
          </w:p>
          <w:p w14:paraId="336C97A3" w14:textId="680227E5" w:rsidR="005B722B" w:rsidRDefault="005B722B" w:rsidP="00AB5DB1">
            <w:pPr>
              <w:jc w:val="both"/>
              <w:rPr>
                <w:rFonts w:ascii="Times New Roman" w:hAnsi="Times New Roman" w:cs="Times New Roman"/>
                <w:sz w:val="22"/>
                <w:szCs w:val="22"/>
                <w:lang w:val="ru-RU"/>
              </w:rPr>
            </w:pPr>
          </w:p>
          <w:p w14:paraId="35C17AAC" w14:textId="5A8BE356" w:rsidR="005B722B" w:rsidRDefault="005B722B" w:rsidP="00AB5DB1">
            <w:pPr>
              <w:jc w:val="both"/>
              <w:rPr>
                <w:rFonts w:ascii="Times New Roman" w:hAnsi="Times New Roman" w:cs="Times New Roman"/>
                <w:sz w:val="22"/>
                <w:szCs w:val="22"/>
                <w:lang w:val="ru-RU"/>
              </w:rPr>
            </w:pPr>
          </w:p>
          <w:p w14:paraId="439D45B1" w14:textId="03875CEA" w:rsidR="005B722B" w:rsidRDefault="005B722B" w:rsidP="00AB5DB1">
            <w:pPr>
              <w:jc w:val="both"/>
              <w:rPr>
                <w:rFonts w:ascii="Times New Roman" w:hAnsi="Times New Roman" w:cs="Times New Roman"/>
                <w:sz w:val="22"/>
                <w:szCs w:val="22"/>
                <w:lang w:val="ru-RU"/>
              </w:rPr>
            </w:pPr>
          </w:p>
          <w:p w14:paraId="7B0426AA" w14:textId="694C47A9" w:rsidR="005B722B" w:rsidRDefault="005B722B" w:rsidP="00AB5DB1">
            <w:pPr>
              <w:jc w:val="both"/>
              <w:rPr>
                <w:rFonts w:ascii="Times New Roman" w:hAnsi="Times New Roman" w:cs="Times New Roman"/>
                <w:sz w:val="22"/>
                <w:szCs w:val="22"/>
                <w:lang w:val="ru-RU"/>
              </w:rPr>
            </w:pPr>
          </w:p>
          <w:p w14:paraId="2E65FAA2" w14:textId="194CE355" w:rsidR="005B722B" w:rsidRDefault="005B722B" w:rsidP="00AB5DB1">
            <w:pPr>
              <w:jc w:val="both"/>
              <w:rPr>
                <w:rFonts w:ascii="Times New Roman" w:hAnsi="Times New Roman" w:cs="Times New Roman"/>
                <w:sz w:val="22"/>
                <w:szCs w:val="22"/>
                <w:lang w:val="ru-RU"/>
              </w:rPr>
            </w:pPr>
          </w:p>
          <w:p w14:paraId="35B9FC7C" w14:textId="3B17FB43" w:rsidR="005B722B" w:rsidRDefault="005B722B" w:rsidP="00AB5DB1">
            <w:pPr>
              <w:jc w:val="both"/>
              <w:rPr>
                <w:rFonts w:ascii="Times New Roman" w:hAnsi="Times New Roman" w:cs="Times New Roman"/>
                <w:sz w:val="22"/>
                <w:szCs w:val="22"/>
                <w:lang w:val="ru-RU"/>
              </w:rPr>
            </w:pPr>
          </w:p>
          <w:p w14:paraId="220F077E" w14:textId="359F318F" w:rsidR="005B722B" w:rsidRDefault="005B722B" w:rsidP="00AB5DB1">
            <w:pPr>
              <w:jc w:val="both"/>
              <w:rPr>
                <w:rFonts w:ascii="Times New Roman" w:hAnsi="Times New Roman" w:cs="Times New Roman"/>
                <w:sz w:val="22"/>
                <w:szCs w:val="22"/>
                <w:lang w:val="ru-RU"/>
              </w:rPr>
            </w:pPr>
          </w:p>
          <w:p w14:paraId="373D0B0C" w14:textId="3BDDABDE" w:rsidR="005B722B" w:rsidRDefault="005B722B" w:rsidP="00AB5DB1">
            <w:pPr>
              <w:jc w:val="both"/>
              <w:rPr>
                <w:rFonts w:ascii="Times New Roman" w:hAnsi="Times New Roman" w:cs="Times New Roman"/>
                <w:sz w:val="22"/>
                <w:szCs w:val="22"/>
                <w:lang w:val="ru-RU"/>
              </w:rPr>
            </w:pPr>
          </w:p>
          <w:p w14:paraId="42173BB0" w14:textId="1059B930" w:rsidR="005B722B" w:rsidRDefault="005B722B" w:rsidP="00AB5DB1">
            <w:pPr>
              <w:jc w:val="both"/>
              <w:rPr>
                <w:rFonts w:ascii="Times New Roman" w:hAnsi="Times New Roman" w:cs="Times New Roman"/>
                <w:sz w:val="22"/>
                <w:szCs w:val="22"/>
                <w:lang w:val="ru-RU"/>
              </w:rPr>
            </w:pPr>
          </w:p>
          <w:p w14:paraId="5D222FA4" w14:textId="038A922E" w:rsidR="005B722B" w:rsidRDefault="005B722B" w:rsidP="00AB5DB1">
            <w:pPr>
              <w:jc w:val="both"/>
              <w:rPr>
                <w:rFonts w:ascii="Times New Roman" w:hAnsi="Times New Roman" w:cs="Times New Roman"/>
                <w:sz w:val="22"/>
                <w:szCs w:val="22"/>
                <w:lang w:val="ru-RU"/>
              </w:rPr>
            </w:pPr>
          </w:p>
          <w:p w14:paraId="76169BE4" w14:textId="5C6767F9" w:rsidR="005B722B" w:rsidRDefault="005B722B" w:rsidP="00AB5DB1">
            <w:pPr>
              <w:jc w:val="both"/>
              <w:rPr>
                <w:rFonts w:ascii="Times New Roman" w:hAnsi="Times New Roman" w:cs="Times New Roman"/>
                <w:sz w:val="22"/>
                <w:szCs w:val="22"/>
                <w:lang w:val="ru-RU"/>
              </w:rPr>
            </w:pPr>
          </w:p>
          <w:p w14:paraId="060C95E6" w14:textId="2BDF5540" w:rsidR="005B722B" w:rsidRDefault="005B722B" w:rsidP="00AB5DB1">
            <w:pPr>
              <w:jc w:val="both"/>
              <w:rPr>
                <w:rFonts w:ascii="Times New Roman" w:hAnsi="Times New Roman" w:cs="Times New Roman"/>
                <w:sz w:val="22"/>
                <w:szCs w:val="22"/>
                <w:lang w:val="ru-RU"/>
              </w:rPr>
            </w:pPr>
          </w:p>
          <w:p w14:paraId="31D630AC" w14:textId="011607B6" w:rsidR="005B722B" w:rsidRDefault="005B722B" w:rsidP="00AB5DB1">
            <w:pPr>
              <w:jc w:val="both"/>
              <w:rPr>
                <w:rFonts w:ascii="Times New Roman" w:hAnsi="Times New Roman" w:cs="Times New Roman"/>
                <w:sz w:val="22"/>
                <w:szCs w:val="22"/>
                <w:lang w:val="ru-RU"/>
              </w:rPr>
            </w:pPr>
          </w:p>
          <w:p w14:paraId="453280B2" w14:textId="3D80139E" w:rsidR="005B722B" w:rsidRDefault="005B722B" w:rsidP="00AB5DB1">
            <w:pPr>
              <w:jc w:val="both"/>
              <w:rPr>
                <w:rFonts w:ascii="Times New Roman" w:hAnsi="Times New Roman" w:cs="Times New Roman"/>
                <w:sz w:val="22"/>
                <w:szCs w:val="22"/>
                <w:lang w:val="ru-RU"/>
              </w:rPr>
            </w:pPr>
          </w:p>
          <w:p w14:paraId="757D695D" w14:textId="6740143C" w:rsidR="005B722B" w:rsidRDefault="005B722B" w:rsidP="00AB5DB1">
            <w:pPr>
              <w:jc w:val="both"/>
              <w:rPr>
                <w:rFonts w:ascii="Times New Roman" w:hAnsi="Times New Roman" w:cs="Times New Roman"/>
                <w:sz w:val="22"/>
                <w:szCs w:val="22"/>
                <w:lang w:val="ru-RU"/>
              </w:rPr>
            </w:pPr>
          </w:p>
          <w:p w14:paraId="205540F4" w14:textId="01A98D7D" w:rsidR="005B722B" w:rsidRDefault="005B722B" w:rsidP="00AB5DB1">
            <w:pPr>
              <w:jc w:val="both"/>
              <w:rPr>
                <w:rFonts w:ascii="Times New Roman" w:hAnsi="Times New Roman" w:cs="Times New Roman"/>
                <w:sz w:val="22"/>
                <w:szCs w:val="22"/>
                <w:lang w:val="ru-RU"/>
              </w:rPr>
            </w:pPr>
          </w:p>
          <w:p w14:paraId="60A59467" w14:textId="4B3B22C3" w:rsidR="005B722B" w:rsidRDefault="005B722B" w:rsidP="00AB5DB1">
            <w:pPr>
              <w:jc w:val="both"/>
              <w:rPr>
                <w:rFonts w:ascii="Times New Roman" w:hAnsi="Times New Roman" w:cs="Times New Roman"/>
                <w:sz w:val="22"/>
                <w:szCs w:val="22"/>
                <w:lang w:val="ru-RU"/>
              </w:rPr>
            </w:pPr>
          </w:p>
          <w:p w14:paraId="36B174FF" w14:textId="50E23287" w:rsidR="005B722B" w:rsidRDefault="005B722B" w:rsidP="00AB5DB1">
            <w:pPr>
              <w:jc w:val="both"/>
              <w:rPr>
                <w:rFonts w:ascii="Times New Roman" w:hAnsi="Times New Roman" w:cs="Times New Roman"/>
                <w:sz w:val="22"/>
                <w:szCs w:val="22"/>
                <w:lang w:val="ru-RU"/>
              </w:rPr>
            </w:pPr>
          </w:p>
          <w:p w14:paraId="6DBA092E" w14:textId="1220D4A6" w:rsidR="00E43986" w:rsidRPr="00131DBC" w:rsidRDefault="00E43986" w:rsidP="00AB5DB1">
            <w:pPr>
              <w:jc w:val="both"/>
              <w:rPr>
                <w:rFonts w:ascii="Times New Roman" w:hAnsi="Times New Roman" w:cs="Times New Roman"/>
                <w:sz w:val="22"/>
                <w:szCs w:val="22"/>
                <w:lang w:val="ru-RU"/>
              </w:rPr>
            </w:pPr>
          </w:p>
        </w:tc>
        <w:tc>
          <w:tcPr>
            <w:tcW w:w="3336" w:type="dxa"/>
            <w:shd w:val="clear" w:color="auto" w:fill="auto"/>
          </w:tcPr>
          <w:p w14:paraId="14FF2CB0" w14:textId="77777777" w:rsidR="00AB5DB1" w:rsidRPr="002E1F7C" w:rsidRDefault="00AB5DB1" w:rsidP="002E1F7C">
            <w:pPr>
              <w:autoSpaceDE/>
              <w:autoSpaceDN/>
              <w:jc w:val="both"/>
              <w:textAlignment w:val="center"/>
              <w:rPr>
                <w:rFonts w:ascii="Times New Roman" w:hAnsi="Times New Roman" w:cs="Times New Roman"/>
                <w:sz w:val="22"/>
                <w:szCs w:val="22"/>
                <w:lang w:val="ru-RU" w:eastAsia="en-US"/>
              </w:rPr>
            </w:pPr>
            <w:r w:rsidRPr="002E1F7C">
              <w:rPr>
                <w:rFonts w:ascii="Times New Roman" w:hAnsi="Times New Roman" w:cs="Times New Roman"/>
                <w:sz w:val="22"/>
                <w:szCs w:val="22"/>
                <w:lang w:val="ru-RU"/>
              </w:rPr>
              <w:lastRenderedPageBreak/>
              <w:t xml:space="preserve">Съгласно чл. 6, ал. 4, т. 4 от ЗДДС, </w:t>
            </w:r>
            <w:r w:rsidRPr="002E1F7C">
              <w:rPr>
                <w:rFonts w:ascii="Times New Roman" w:hAnsi="Times New Roman" w:cs="Times New Roman"/>
                <w:sz w:val="22"/>
                <w:szCs w:val="22"/>
                <w:lang w:val="ru-RU" w:eastAsia="en-US"/>
              </w:rPr>
              <w:t>безвъзмездно предоставяне на хранителни стоки към оператор на хранителна банка е налице, когато към момента на предоставянето едновременно са изпълнени следните условия:</w:t>
            </w:r>
          </w:p>
          <w:p w14:paraId="1C6222E6" w14:textId="77777777" w:rsidR="00AB5DB1" w:rsidRPr="002E1F7C" w:rsidRDefault="00AB5DB1" w:rsidP="002E1F7C">
            <w:pPr>
              <w:autoSpaceDE/>
              <w:autoSpaceDN/>
              <w:jc w:val="both"/>
              <w:textAlignment w:val="center"/>
              <w:rPr>
                <w:rFonts w:ascii="Times New Roman" w:hAnsi="Times New Roman" w:cs="Times New Roman"/>
                <w:sz w:val="22"/>
                <w:szCs w:val="22"/>
                <w:lang w:val="ru-RU" w:eastAsia="en-US"/>
              </w:rPr>
            </w:pPr>
            <w:r w:rsidRPr="002E1F7C">
              <w:rPr>
                <w:rFonts w:ascii="Times New Roman" w:hAnsi="Times New Roman" w:cs="Times New Roman"/>
                <w:sz w:val="22"/>
                <w:szCs w:val="22"/>
                <w:lang w:val="ru-RU" w:eastAsia="en-US"/>
              </w:rPr>
              <w:t xml:space="preserve">   а) единичната бройка от хранителна стока е с незначителна стойност;</w:t>
            </w:r>
          </w:p>
          <w:p w14:paraId="7BE1858D" w14:textId="385B2D75" w:rsidR="00AB5DB1" w:rsidRPr="002E1F7C" w:rsidRDefault="00AB5DB1" w:rsidP="002E1F7C">
            <w:pPr>
              <w:autoSpaceDE/>
              <w:autoSpaceDN/>
              <w:jc w:val="both"/>
              <w:textAlignment w:val="center"/>
              <w:rPr>
                <w:rFonts w:ascii="Times New Roman" w:hAnsi="Times New Roman" w:cs="Times New Roman"/>
                <w:sz w:val="22"/>
                <w:szCs w:val="22"/>
                <w:lang w:val="ru-RU" w:eastAsia="en-US"/>
              </w:rPr>
            </w:pPr>
            <w:r w:rsidRPr="002E1F7C">
              <w:rPr>
                <w:rFonts w:ascii="Times New Roman" w:hAnsi="Times New Roman" w:cs="Times New Roman"/>
                <w:sz w:val="22"/>
                <w:szCs w:val="22"/>
                <w:lang w:val="ru-RU" w:eastAsia="en-US"/>
              </w:rPr>
              <w:t xml:space="preserve">   б) операторът на хранителна банка е вписан в регистър по </w:t>
            </w:r>
            <w:r w:rsidR="00074B71">
              <w:rPr>
                <w:rFonts w:ascii="Times New Roman" w:hAnsi="Times New Roman" w:cs="Times New Roman"/>
                <w:sz w:val="22"/>
                <w:szCs w:val="22"/>
                <w:lang w:val="ru-RU" w:eastAsia="en-US"/>
              </w:rPr>
              <w:t xml:space="preserve">   </w:t>
            </w:r>
            <w:r w:rsidRPr="002E1F7C">
              <w:rPr>
                <w:rFonts w:ascii="Times New Roman" w:hAnsi="Times New Roman" w:cs="Times New Roman"/>
                <w:sz w:val="22"/>
                <w:szCs w:val="22"/>
                <w:lang w:val="ru-RU" w:eastAsia="en-US"/>
              </w:rPr>
              <w:t xml:space="preserve">чл. </w:t>
            </w:r>
            <w:r w:rsidR="00AD7069">
              <w:rPr>
                <w:rFonts w:ascii="Times New Roman" w:hAnsi="Times New Roman" w:cs="Times New Roman"/>
                <w:sz w:val="22"/>
                <w:szCs w:val="22"/>
                <w:lang w:val="ru-RU" w:eastAsia="en-US"/>
              </w:rPr>
              <w:t>103</w:t>
            </w:r>
            <w:r w:rsidRPr="002E1F7C">
              <w:rPr>
                <w:rFonts w:ascii="Times New Roman" w:hAnsi="Times New Roman" w:cs="Times New Roman"/>
                <w:sz w:val="22"/>
                <w:szCs w:val="22"/>
                <w:lang w:val="ru-RU" w:eastAsia="en-US"/>
              </w:rPr>
              <w:t xml:space="preserve"> от </w:t>
            </w:r>
            <w:r w:rsidRPr="00157D44">
              <w:rPr>
                <w:rFonts w:ascii="Times New Roman" w:hAnsi="Times New Roman" w:cs="Times New Roman"/>
                <w:b/>
                <w:i/>
                <w:sz w:val="22"/>
                <w:szCs w:val="22"/>
                <w:lang w:val="ru-RU" w:eastAsia="en-US"/>
              </w:rPr>
              <w:t>Закона за храните</w:t>
            </w:r>
            <w:r w:rsidRPr="002E1F7C">
              <w:rPr>
                <w:rFonts w:ascii="Times New Roman" w:hAnsi="Times New Roman" w:cs="Times New Roman"/>
                <w:sz w:val="22"/>
                <w:szCs w:val="22"/>
                <w:lang w:val="ru-RU" w:eastAsia="en-US"/>
              </w:rPr>
              <w:t xml:space="preserve"> (ЗХ)</w:t>
            </w:r>
            <w:r w:rsidR="00AD7069">
              <w:rPr>
                <w:rFonts w:ascii="Times New Roman" w:hAnsi="Times New Roman" w:cs="Times New Roman"/>
                <w:sz w:val="22"/>
                <w:szCs w:val="22"/>
                <w:lang w:val="ru-RU" w:eastAsia="en-US"/>
              </w:rPr>
              <w:t xml:space="preserve"> – изм., ДВ, бр. 52 от 2020 г., в сила от 09.06.2020 г.</w:t>
            </w:r>
            <w:r w:rsidRPr="002E1F7C">
              <w:rPr>
                <w:rFonts w:ascii="Times New Roman" w:hAnsi="Times New Roman" w:cs="Times New Roman"/>
                <w:sz w:val="22"/>
                <w:szCs w:val="22"/>
                <w:lang w:val="ru-RU" w:eastAsia="en-US"/>
              </w:rPr>
              <w:t>;</w:t>
            </w:r>
          </w:p>
          <w:p w14:paraId="15CD74AD" w14:textId="1CEBBAAC" w:rsidR="00AB5DB1" w:rsidRPr="002E1F7C" w:rsidRDefault="00AB5DB1" w:rsidP="002E1F7C">
            <w:pPr>
              <w:autoSpaceDE/>
              <w:autoSpaceDN/>
              <w:jc w:val="both"/>
              <w:textAlignment w:val="center"/>
              <w:rPr>
                <w:rFonts w:ascii="Times New Roman" w:hAnsi="Times New Roman" w:cs="Times New Roman"/>
                <w:sz w:val="22"/>
                <w:szCs w:val="22"/>
                <w:lang w:val="ru-RU" w:eastAsia="en-US"/>
              </w:rPr>
            </w:pPr>
            <w:r w:rsidRPr="002E1F7C">
              <w:rPr>
                <w:rFonts w:ascii="Times New Roman" w:hAnsi="Times New Roman" w:cs="Times New Roman"/>
                <w:sz w:val="22"/>
                <w:szCs w:val="22"/>
                <w:lang w:val="ru-RU" w:eastAsia="en-US"/>
              </w:rPr>
              <w:t xml:space="preserve">   в) хранителната стока е включена в списъка по чл. </w:t>
            </w:r>
            <w:r w:rsidR="00AD7069">
              <w:rPr>
                <w:rFonts w:ascii="Times New Roman" w:hAnsi="Times New Roman" w:cs="Times New Roman"/>
                <w:sz w:val="22"/>
                <w:szCs w:val="22"/>
                <w:lang w:val="ru-RU" w:eastAsia="en-US"/>
              </w:rPr>
              <w:t xml:space="preserve">96, </w:t>
            </w:r>
            <w:r w:rsidR="00074B71">
              <w:rPr>
                <w:rFonts w:ascii="Times New Roman" w:hAnsi="Times New Roman" w:cs="Times New Roman"/>
                <w:sz w:val="22"/>
                <w:szCs w:val="22"/>
                <w:lang w:val="ru-RU" w:eastAsia="en-US"/>
              </w:rPr>
              <w:t xml:space="preserve"> </w:t>
            </w:r>
            <w:r w:rsidR="00AD7069">
              <w:rPr>
                <w:rFonts w:ascii="Times New Roman" w:hAnsi="Times New Roman" w:cs="Times New Roman"/>
                <w:sz w:val="22"/>
                <w:szCs w:val="22"/>
                <w:lang w:val="ru-RU" w:eastAsia="en-US"/>
              </w:rPr>
              <w:lastRenderedPageBreak/>
              <w:t>ал. 2</w:t>
            </w:r>
            <w:r w:rsidRPr="002E1F7C">
              <w:rPr>
                <w:rFonts w:ascii="Times New Roman" w:hAnsi="Times New Roman" w:cs="Times New Roman"/>
                <w:sz w:val="22"/>
                <w:szCs w:val="22"/>
                <w:lang w:val="ru-RU" w:eastAsia="en-US"/>
              </w:rPr>
              <w:t xml:space="preserve"> от ЗХ</w:t>
            </w:r>
            <w:r w:rsidR="00AD7069">
              <w:rPr>
                <w:rFonts w:ascii="Times New Roman" w:hAnsi="Times New Roman" w:cs="Times New Roman"/>
                <w:sz w:val="22"/>
                <w:szCs w:val="22"/>
                <w:lang w:val="ru-RU" w:eastAsia="en-US"/>
              </w:rPr>
              <w:t xml:space="preserve"> – изм., ДВ, бр. 52 от 2020 г., в сила от 09.06.2020 г.</w:t>
            </w:r>
            <w:r w:rsidRPr="002E1F7C">
              <w:rPr>
                <w:rFonts w:ascii="Times New Roman" w:hAnsi="Times New Roman" w:cs="Times New Roman"/>
                <w:sz w:val="22"/>
                <w:szCs w:val="22"/>
                <w:lang w:val="ru-RU" w:eastAsia="en-US"/>
              </w:rPr>
              <w:t>;</w:t>
            </w:r>
          </w:p>
          <w:p w14:paraId="0601CD78" w14:textId="35C48D1B" w:rsidR="00AB5DB1" w:rsidRPr="002E1F7C" w:rsidRDefault="00AB5DB1" w:rsidP="002E1F7C">
            <w:pPr>
              <w:autoSpaceDE/>
              <w:autoSpaceDN/>
              <w:jc w:val="both"/>
              <w:textAlignment w:val="center"/>
              <w:rPr>
                <w:rFonts w:ascii="Times New Roman" w:hAnsi="Times New Roman" w:cs="Times New Roman"/>
                <w:sz w:val="22"/>
                <w:szCs w:val="22"/>
                <w:lang w:val="ru-RU" w:eastAsia="en-US"/>
              </w:rPr>
            </w:pPr>
            <w:r w:rsidRPr="002E1F7C">
              <w:rPr>
                <w:rFonts w:ascii="Times New Roman" w:hAnsi="Times New Roman" w:cs="Times New Roman"/>
                <w:sz w:val="22"/>
                <w:szCs w:val="22"/>
                <w:lang w:val="ru-RU" w:eastAsia="en-US"/>
              </w:rPr>
              <w:t xml:space="preserve">   г) не е изтекъл срокът по </w:t>
            </w:r>
            <w:r w:rsidR="00074B71">
              <w:rPr>
                <w:rFonts w:ascii="Times New Roman" w:hAnsi="Times New Roman" w:cs="Times New Roman"/>
                <w:sz w:val="22"/>
                <w:szCs w:val="22"/>
                <w:lang w:val="ru-RU" w:eastAsia="en-US"/>
              </w:rPr>
              <w:t xml:space="preserve">        </w:t>
            </w:r>
            <w:r w:rsidRPr="002E1F7C">
              <w:rPr>
                <w:rFonts w:ascii="Times New Roman" w:hAnsi="Times New Roman" w:cs="Times New Roman"/>
                <w:sz w:val="22"/>
                <w:szCs w:val="22"/>
                <w:lang w:val="ru-RU" w:eastAsia="en-US"/>
              </w:rPr>
              <w:t xml:space="preserve">чл. </w:t>
            </w:r>
            <w:r w:rsidR="002228B3">
              <w:rPr>
                <w:rFonts w:ascii="Times New Roman" w:hAnsi="Times New Roman" w:cs="Times New Roman"/>
                <w:sz w:val="22"/>
                <w:szCs w:val="22"/>
                <w:lang w:val="ru-RU" w:eastAsia="en-US"/>
              </w:rPr>
              <w:t>96, ал. 3</w:t>
            </w:r>
            <w:r w:rsidRPr="002E1F7C">
              <w:rPr>
                <w:rFonts w:ascii="Times New Roman" w:hAnsi="Times New Roman" w:cs="Times New Roman"/>
                <w:sz w:val="22"/>
                <w:szCs w:val="22"/>
                <w:lang w:val="ru-RU" w:eastAsia="en-US"/>
              </w:rPr>
              <w:t xml:space="preserve"> от ЗХ, до който може да се доставя хранителната стока</w:t>
            </w:r>
            <w:r w:rsidR="002228B3">
              <w:rPr>
                <w:rFonts w:ascii="Times New Roman" w:hAnsi="Times New Roman" w:cs="Times New Roman"/>
                <w:sz w:val="22"/>
                <w:szCs w:val="22"/>
                <w:lang w:val="ru-RU" w:eastAsia="en-US"/>
              </w:rPr>
              <w:t xml:space="preserve"> – изм., ДВ, бр. 52 от 2020 г., в сила от 09.06.2020 г.</w:t>
            </w:r>
            <w:r w:rsidRPr="002E1F7C">
              <w:rPr>
                <w:rFonts w:ascii="Times New Roman" w:hAnsi="Times New Roman" w:cs="Times New Roman"/>
                <w:sz w:val="22"/>
                <w:szCs w:val="22"/>
                <w:lang w:val="ru-RU" w:eastAsia="en-US"/>
              </w:rPr>
              <w:t>;</w:t>
            </w:r>
          </w:p>
          <w:p w14:paraId="0E34260D" w14:textId="6E725E41" w:rsidR="00AB5DB1" w:rsidRPr="00E43986" w:rsidRDefault="00AB5DB1" w:rsidP="002E1F7C">
            <w:pPr>
              <w:autoSpaceDE/>
              <w:autoSpaceDN/>
              <w:jc w:val="both"/>
              <w:textAlignment w:val="center"/>
              <w:rPr>
                <w:rFonts w:ascii="Times New Roman" w:hAnsi="Times New Roman" w:cs="Times New Roman"/>
                <w:sz w:val="22"/>
                <w:szCs w:val="22"/>
                <w:lang w:val="ru-RU" w:eastAsia="en-US"/>
              </w:rPr>
            </w:pPr>
            <w:r w:rsidRPr="002E1F7C">
              <w:rPr>
                <w:rFonts w:ascii="Times New Roman" w:hAnsi="Times New Roman" w:cs="Times New Roman"/>
                <w:sz w:val="22"/>
                <w:szCs w:val="22"/>
                <w:lang w:val="ru-RU" w:eastAsia="en-US"/>
              </w:rPr>
              <w:t xml:space="preserve">   д) </w:t>
            </w:r>
            <w:r w:rsidR="00E43986" w:rsidRPr="00E43986">
              <w:rPr>
                <w:rFonts w:ascii="Times New Roman" w:hAnsi="Times New Roman" w:cs="Times New Roman"/>
                <w:sz w:val="22"/>
                <w:szCs w:val="22"/>
              </w:rPr>
              <w:t>операторът на хранителна банка, преди извършване на дарението, е предоставил по електронен път на Националната агенция за приходите изискуемата информация, която като съдържание и файлов формат се определя със заповед на изпълнителния директор на агенцията</w:t>
            </w:r>
            <w:r w:rsidR="0081330A" w:rsidRPr="00E43986">
              <w:rPr>
                <w:rFonts w:ascii="Times New Roman" w:hAnsi="Times New Roman" w:cs="Times New Roman"/>
                <w:sz w:val="22"/>
                <w:szCs w:val="22"/>
                <w:lang w:val="ru-RU" w:eastAsia="en-US"/>
              </w:rPr>
              <w:t xml:space="preserve"> </w:t>
            </w:r>
            <w:r w:rsidR="0081330A" w:rsidRPr="00E43986">
              <w:rPr>
                <w:rFonts w:ascii="Times New Roman" w:hAnsi="Times New Roman" w:cs="Times New Roman"/>
                <w:sz w:val="22"/>
                <w:szCs w:val="22"/>
              </w:rPr>
              <w:t>(</w:t>
            </w:r>
            <w:r w:rsidR="0081330A" w:rsidRPr="00E43986">
              <w:rPr>
                <w:rFonts w:ascii="Times New Roman" w:hAnsi="Times New Roman" w:cs="Times New Roman"/>
                <w:b/>
                <w:sz w:val="22"/>
                <w:szCs w:val="22"/>
              </w:rPr>
              <w:t>изм. - ДВ, бр. 52 от 2022 г., в сила от 01.07.2022 г.</w:t>
            </w:r>
            <w:r w:rsidR="0081330A" w:rsidRPr="00E43986">
              <w:rPr>
                <w:rFonts w:ascii="Times New Roman" w:hAnsi="Times New Roman" w:cs="Times New Roman"/>
                <w:sz w:val="22"/>
                <w:szCs w:val="22"/>
              </w:rPr>
              <w:t>)</w:t>
            </w:r>
            <w:r w:rsidRPr="00E43986">
              <w:rPr>
                <w:rFonts w:ascii="Times New Roman" w:hAnsi="Times New Roman" w:cs="Times New Roman"/>
                <w:sz w:val="22"/>
                <w:szCs w:val="22"/>
                <w:lang w:val="ru-RU" w:eastAsia="en-US"/>
              </w:rPr>
              <w:t>;</w:t>
            </w:r>
          </w:p>
          <w:p w14:paraId="01A46FB5" w14:textId="3496D1AF" w:rsidR="00AB5DB1" w:rsidRPr="00E43986" w:rsidRDefault="00AB5DB1" w:rsidP="002E1F7C">
            <w:pPr>
              <w:autoSpaceDE/>
              <w:autoSpaceDN/>
              <w:jc w:val="both"/>
              <w:textAlignment w:val="center"/>
              <w:rPr>
                <w:rFonts w:ascii="Times New Roman" w:hAnsi="Times New Roman" w:cs="Times New Roman"/>
                <w:color w:val="000000"/>
                <w:sz w:val="22"/>
                <w:szCs w:val="22"/>
                <w:lang w:val="ru-RU" w:eastAsia="en-US"/>
              </w:rPr>
            </w:pPr>
            <w:r>
              <w:rPr>
                <w:rFonts w:ascii="Times New Roman" w:hAnsi="Times New Roman" w:cs="Times New Roman"/>
                <w:color w:val="000000"/>
                <w:sz w:val="22"/>
                <w:szCs w:val="22"/>
                <w:lang w:eastAsia="en-US"/>
              </w:rPr>
              <w:t xml:space="preserve">   </w:t>
            </w:r>
            <w:r w:rsidRPr="002E1F7C">
              <w:rPr>
                <w:rFonts w:ascii="Times New Roman" w:hAnsi="Times New Roman" w:cs="Times New Roman"/>
                <w:color w:val="000000"/>
                <w:sz w:val="22"/>
                <w:szCs w:val="22"/>
                <w:lang w:val="ru-RU" w:eastAsia="en-US"/>
              </w:rPr>
              <w:t xml:space="preserve">е) общата стойност на безвъзмездно предоставените хранителни стоки към оператори на хранителна банка за </w:t>
            </w:r>
            <w:r w:rsidRPr="00E43986">
              <w:rPr>
                <w:rFonts w:ascii="Times New Roman" w:hAnsi="Times New Roman" w:cs="Times New Roman"/>
                <w:color w:val="000000"/>
                <w:sz w:val="22"/>
                <w:szCs w:val="22"/>
                <w:lang w:val="ru-RU" w:eastAsia="en-US"/>
              </w:rPr>
              <w:t xml:space="preserve">текущата календарна година не надхвърля </w:t>
            </w:r>
            <w:r w:rsidR="00E43986" w:rsidRPr="00E43986">
              <w:rPr>
                <w:rFonts w:ascii="Times New Roman" w:hAnsi="Times New Roman" w:cs="Times New Roman"/>
                <w:color w:val="000000"/>
                <w:sz w:val="22"/>
                <w:szCs w:val="22"/>
                <w:lang w:val="ru-RU" w:eastAsia="en-US"/>
              </w:rPr>
              <w:t>1</w:t>
            </w:r>
            <w:r w:rsidRPr="00E43986">
              <w:rPr>
                <w:rFonts w:ascii="Times New Roman" w:hAnsi="Times New Roman" w:cs="Times New Roman"/>
                <w:color w:val="000000"/>
                <w:sz w:val="22"/>
                <w:szCs w:val="22"/>
                <w:lang w:val="ru-RU" w:eastAsia="en-US"/>
              </w:rPr>
              <w:t xml:space="preserve"> на сто от общата стойност на извършените от лицето облагаеми доставки на хранителни стоки през календарната година преди текущата</w:t>
            </w:r>
            <w:r w:rsidR="00E43986" w:rsidRPr="00E43986">
              <w:rPr>
                <w:rFonts w:ascii="Times New Roman" w:hAnsi="Times New Roman" w:cs="Times New Roman"/>
                <w:color w:val="000000"/>
                <w:sz w:val="22"/>
                <w:szCs w:val="22"/>
                <w:lang w:val="ru-RU" w:eastAsia="en-US"/>
              </w:rPr>
              <w:t xml:space="preserve"> </w:t>
            </w:r>
            <w:r w:rsidR="00E43986" w:rsidRPr="00E43986">
              <w:rPr>
                <w:rFonts w:ascii="Times New Roman" w:hAnsi="Times New Roman" w:cs="Times New Roman"/>
                <w:sz w:val="22"/>
                <w:szCs w:val="22"/>
              </w:rPr>
              <w:t>и за всяко предоставяне е бил съставен документ с посочени вид, количество, единична и обща стойност на хранителните стоки, с който се удостоверява тяхното предаване на съответния оператор на хранителна банка (</w:t>
            </w:r>
            <w:r w:rsidR="00E43986" w:rsidRPr="00E43986">
              <w:rPr>
                <w:rFonts w:ascii="Times New Roman" w:hAnsi="Times New Roman" w:cs="Times New Roman"/>
                <w:b/>
                <w:sz w:val="22"/>
                <w:szCs w:val="22"/>
              </w:rPr>
              <w:t>изм. и доп. - ДВ, бр. 52 от 2022 г., в сила от 01.07.2022 г.</w:t>
            </w:r>
            <w:r w:rsidR="00E43986" w:rsidRPr="00E43986">
              <w:rPr>
                <w:rFonts w:ascii="Times New Roman" w:hAnsi="Times New Roman" w:cs="Times New Roman"/>
                <w:sz w:val="22"/>
                <w:szCs w:val="22"/>
              </w:rPr>
              <w:t>)</w:t>
            </w:r>
            <w:r w:rsidRPr="00E43986">
              <w:rPr>
                <w:rFonts w:ascii="Times New Roman" w:hAnsi="Times New Roman" w:cs="Times New Roman"/>
                <w:color w:val="000000"/>
                <w:sz w:val="22"/>
                <w:szCs w:val="22"/>
                <w:lang w:val="ru-RU" w:eastAsia="en-US"/>
              </w:rPr>
              <w:t>;</w:t>
            </w:r>
          </w:p>
          <w:p w14:paraId="1C5E21F6" w14:textId="20808F81" w:rsidR="00AB5DB1" w:rsidRPr="005B722B" w:rsidRDefault="00AB5DB1" w:rsidP="002E1F7C">
            <w:pPr>
              <w:autoSpaceDE/>
              <w:autoSpaceDN/>
              <w:jc w:val="both"/>
              <w:textAlignment w:val="center"/>
              <w:rPr>
                <w:rFonts w:ascii="Times New Roman" w:hAnsi="Times New Roman" w:cs="Times New Roman"/>
                <w:sz w:val="22"/>
                <w:szCs w:val="22"/>
                <w:lang w:val="ru-RU" w:eastAsia="en-US"/>
              </w:rPr>
            </w:pPr>
            <w:r>
              <w:rPr>
                <w:rFonts w:ascii="Times New Roman" w:hAnsi="Times New Roman" w:cs="Times New Roman"/>
                <w:color w:val="000000"/>
                <w:sz w:val="22"/>
                <w:szCs w:val="22"/>
                <w:lang w:eastAsia="en-US"/>
              </w:rPr>
              <w:t xml:space="preserve">   </w:t>
            </w:r>
            <w:r w:rsidRPr="002E1F7C">
              <w:rPr>
                <w:rFonts w:ascii="Times New Roman" w:hAnsi="Times New Roman" w:cs="Times New Roman"/>
                <w:color w:val="000000"/>
                <w:sz w:val="22"/>
                <w:szCs w:val="22"/>
                <w:lang w:val="ru-RU" w:eastAsia="en-US"/>
              </w:rPr>
              <w:t>ж) лицето, предоставило безв</w:t>
            </w:r>
            <w:r w:rsidRPr="005B722B">
              <w:rPr>
                <w:rFonts w:ascii="Times New Roman" w:hAnsi="Times New Roman" w:cs="Times New Roman"/>
                <w:color w:val="000000"/>
                <w:sz w:val="22"/>
                <w:szCs w:val="22"/>
                <w:lang w:val="ru-RU" w:eastAsia="en-US"/>
              </w:rPr>
              <w:t xml:space="preserve">ъзмездно хранителните стоки, няма </w:t>
            </w:r>
            <w:r w:rsidR="005B722B" w:rsidRPr="005B722B">
              <w:rPr>
                <w:rFonts w:ascii="Times New Roman" w:hAnsi="Times New Roman" w:cs="Times New Roman"/>
                <w:sz w:val="22"/>
                <w:szCs w:val="22"/>
              </w:rPr>
              <w:t xml:space="preserve">подлежащи на принудително изпълнение публични задължения към края на месеца, в който стоките са предоставени, като задълженията не са отразени в данъчно-осигурителната му </w:t>
            </w:r>
            <w:r w:rsidR="005B722B" w:rsidRPr="005B722B">
              <w:rPr>
                <w:rFonts w:ascii="Times New Roman" w:hAnsi="Times New Roman" w:cs="Times New Roman"/>
                <w:sz w:val="22"/>
                <w:szCs w:val="22"/>
              </w:rPr>
              <w:lastRenderedPageBreak/>
              <w:t>сметка или не са отразени като предявени за принудително изпълнение в Националната агенция за приходите (</w:t>
            </w:r>
            <w:r w:rsidR="005B722B" w:rsidRPr="005B722B">
              <w:rPr>
                <w:rFonts w:ascii="Times New Roman" w:hAnsi="Times New Roman" w:cs="Times New Roman"/>
                <w:b/>
                <w:sz w:val="22"/>
                <w:szCs w:val="22"/>
              </w:rPr>
              <w:t>изм. - ДВ, бр. 52 от 2022 г., в сила от 01.07.2022 г.</w:t>
            </w:r>
            <w:r w:rsidR="005B722B" w:rsidRPr="005B722B">
              <w:rPr>
                <w:rFonts w:ascii="Times New Roman" w:hAnsi="Times New Roman" w:cs="Times New Roman"/>
                <w:sz w:val="22"/>
                <w:szCs w:val="22"/>
              </w:rPr>
              <w:t>)</w:t>
            </w:r>
            <w:r w:rsidRPr="005B722B">
              <w:rPr>
                <w:rFonts w:ascii="Times New Roman" w:hAnsi="Times New Roman" w:cs="Times New Roman"/>
                <w:sz w:val="22"/>
                <w:szCs w:val="22"/>
                <w:lang w:val="ru-RU" w:eastAsia="en-US"/>
              </w:rPr>
              <w:t>.</w:t>
            </w:r>
          </w:p>
          <w:p w14:paraId="048CA806" w14:textId="1498A3DE" w:rsidR="000034BF" w:rsidRDefault="00074B71" w:rsidP="002E1F7C">
            <w:pPr>
              <w:autoSpaceDE/>
              <w:autoSpaceDN/>
              <w:jc w:val="both"/>
              <w:textAlignment w:val="center"/>
              <w:rPr>
                <w:rFonts w:ascii="Times New Roman" w:hAnsi="Times New Roman" w:cs="Times New Roman"/>
                <w:sz w:val="22"/>
                <w:szCs w:val="22"/>
                <w:lang w:val="ru-RU" w:eastAsia="en-US"/>
              </w:rPr>
            </w:pPr>
            <w:r w:rsidRPr="005B722B">
              <w:rPr>
                <w:rFonts w:ascii="Times New Roman" w:hAnsi="Times New Roman" w:cs="Times New Roman"/>
                <w:sz w:val="22"/>
                <w:szCs w:val="22"/>
                <w:lang w:val="ru-RU" w:eastAsia="en-US"/>
              </w:rPr>
              <w:t xml:space="preserve">     </w:t>
            </w:r>
            <w:r w:rsidR="000034BF" w:rsidRPr="005B722B">
              <w:rPr>
                <w:rFonts w:ascii="Times New Roman" w:hAnsi="Times New Roman" w:cs="Times New Roman"/>
                <w:sz w:val="22"/>
                <w:szCs w:val="22"/>
                <w:lang w:val="ru-RU" w:eastAsia="en-US"/>
              </w:rPr>
              <w:t>От 09.06.2020 г., във връзка с про</w:t>
            </w:r>
            <w:r w:rsidR="000034BF">
              <w:rPr>
                <w:rFonts w:ascii="Times New Roman" w:hAnsi="Times New Roman" w:cs="Times New Roman"/>
                <w:sz w:val="22"/>
                <w:szCs w:val="22"/>
                <w:lang w:val="ru-RU" w:eastAsia="en-US"/>
              </w:rPr>
              <w:t>мяна в ЗХ, е налице промяна в дефиницията на:</w:t>
            </w:r>
          </w:p>
          <w:p w14:paraId="508937A1" w14:textId="5FF3949E" w:rsidR="000034BF" w:rsidRPr="00275A7F" w:rsidRDefault="000034BF" w:rsidP="00074B71">
            <w:pPr>
              <w:jc w:val="both"/>
              <w:rPr>
                <w:rFonts w:ascii="Times New Roman" w:hAnsi="Times New Roman" w:cs="Times New Roman"/>
                <w:color w:val="000000"/>
                <w:sz w:val="22"/>
                <w:szCs w:val="22"/>
                <w:lang w:val="ru-RU" w:eastAsia="en-US"/>
              </w:rPr>
            </w:pPr>
            <w:r w:rsidRPr="00275A7F">
              <w:rPr>
                <w:rFonts w:ascii="Times New Roman" w:hAnsi="Times New Roman" w:cs="Times New Roman"/>
                <w:sz w:val="22"/>
                <w:szCs w:val="22"/>
                <w:lang w:val="ru-RU" w:eastAsia="en-US"/>
              </w:rPr>
              <w:t xml:space="preserve">- </w:t>
            </w:r>
            <w:r w:rsidRPr="00074B71">
              <w:rPr>
                <w:rFonts w:ascii="Times New Roman" w:hAnsi="Times New Roman" w:cs="Times New Roman"/>
                <w:b/>
                <w:sz w:val="22"/>
                <w:szCs w:val="22"/>
              </w:rPr>
              <w:t>„Хранителна стока с незначителна стойност“</w:t>
            </w:r>
            <w:r w:rsidRPr="00074B71">
              <w:rPr>
                <w:rFonts w:ascii="Times New Roman" w:hAnsi="Times New Roman" w:cs="Times New Roman"/>
                <w:sz w:val="22"/>
                <w:szCs w:val="22"/>
              </w:rPr>
              <w:t xml:space="preserve"> по смисъла на чл. 6, ал. 4, т. 4 от ЗДДС е стока, включена в списъка по чл. 96, ал. 2 от ЗХ и е безвъзмездно предоставена в сроковете, определени по чл. 96, ал. 3 от същия закон </w:t>
            </w:r>
            <w:r w:rsidRPr="00275A7F">
              <w:rPr>
                <w:rFonts w:ascii="Times New Roman" w:hAnsi="Times New Roman" w:cs="Times New Roman"/>
                <w:sz w:val="22"/>
                <w:szCs w:val="22"/>
                <w:lang w:val="ru-RU"/>
              </w:rPr>
              <w:t>(</w:t>
            </w:r>
            <w:r w:rsidRPr="00074B71">
              <w:rPr>
                <w:rFonts w:ascii="Times New Roman" w:hAnsi="Times New Roman" w:cs="Times New Roman"/>
                <w:sz w:val="22"/>
                <w:szCs w:val="22"/>
              </w:rPr>
              <w:t>т. 9а на § 1 от ДР на ЗДДС – изм., ДВ, бр. 52 от 2020 г., в сила от 09.06.</w:t>
            </w:r>
            <w:r w:rsidR="000C581E">
              <w:rPr>
                <w:rFonts w:ascii="Times New Roman" w:hAnsi="Times New Roman" w:cs="Times New Roman"/>
                <w:sz w:val="22"/>
                <w:szCs w:val="22"/>
              </w:rPr>
              <w:t xml:space="preserve"> </w:t>
            </w:r>
            <w:r w:rsidRPr="00074B71">
              <w:rPr>
                <w:rFonts w:ascii="Times New Roman" w:hAnsi="Times New Roman" w:cs="Times New Roman"/>
                <w:sz w:val="22"/>
                <w:szCs w:val="22"/>
              </w:rPr>
              <w:t>2020 г.</w:t>
            </w:r>
            <w:r w:rsidRPr="00275A7F">
              <w:rPr>
                <w:rFonts w:ascii="Times New Roman" w:hAnsi="Times New Roman" w:cs="Times New Roman"/>
                <w:color w:val="000000"/>
                <w:sz w:val="22"/>
                <w:szCs w:val="22"/>
                <w:lang w:val="ru-RU" w:eastAsia="en-US"/>
              </w:rPr>
              <w:t>);</w:t>
            </w:r>
          </w:p>
          <w:p w14:paraId="62499E7A" w14:textId="5B5DF180" w:rsidR="00D43908" w:rsidRPr="000034BF" w:rsidRDefault="000034BF" w:rsidP="00BD7A51">
            <w:pPr>
              <w:jc w:val="both"/>
              <w:rPr>
                <w:rFonts w:ascii="Times New Roman" w:hAnsi="Times New Roman" w:cs="Times New Roman"/>
                <w:sz w:val="24"/>
                <w:szCs w:val="24"/>
              </w:rPr>
            </w:pPr>
            <w:r w:rsidRPr="00275A7F">
              <w:rPr>
                <w:rFonts w:ascii="Times New Roman" w:hAnsi="Times New Roman" w:cs="Times New Roman"/>
                <w:color w:val="000000"/>
                <w:sz w:val="22"/>
                <w:szCs w:val="22"/>
                <w:lang w:val="ru-RU" w:eastAsia="en-US"/>
              </w:rPr>
              <w:t xml:space="preserve">- </w:t>
            </w:r>
            <w:r w:rsidRPr="00275A7F">
              <w:rPr>
                <w:rFonts w:ascii="Times New Roman" w:hAnsi="Times New Roman" w:cs="Times New Roman"/>
                <w:b/>
                <w:sz w:val="22"/>
                <w:szCs w:val="22"/>
              </w:rPr>
              <w:t>„</w:t>
            </w:r>
            <w:r w:rsidRPr="00074B71">
              <w:rPr>
                <w:rFonts w:ascii="Times New Roman" w:hAnsi="Times New Roman" w:cs="Times New Roman"/>
                <w:b/>
                <w:sz w:val="22"/>
                <w:szCs w:val="22"/>
              </w:rPr>
              <w:t>Оператор на хранителна банка“</w:t>
            </w:r>
            <w:r w:rsidRPr="00074B71">
              <w:rPr>
                <w:rFonts w:ascii="Times New Roman" w:hAnsi="Times New Roman" w:cs="Times New Roman"/>
                <w:sz w:val="22"/>
                <w:szCs w:val="22"/>
              </w:rPr>
              <w:t xml:space="preserve"> е лице, получило разрешение по реда на глава четвърта от ЗХ </w:t>
            </w:r>
            <w:r w:rsidRPr="00275A7F">
              <w:rPr>
                <w:rFonts w:ascii="Times New Roman" w:hAnsi="Times New Roman" w:cs="Times New Roman"/>
                <w:sz w:val="22"/>
                <w:szCs w:val="22"/>
                <w:lang w:val="ru-RU"/>
              </w:rPr>
              <w:t>(</w:t>
            </w:r>
            <w:r w:rsidRPr="00074B71">
              <w:rPr>
                <w:rFonts w:ascii="Times New Roman" w:hAnsi="Times New Roman" w:cs="Times New Roman"/>
                <w:sz w:val="22"/>
                <w:szCs w:val="22"/>
              </w:rPr>
              <w:t>т. 9б на § 1 от ДР на ЗДДС – изм., ДВ, бр. 52 от 2020 г., в сила от 09.06.2020 г.</w:t>
            </w:r>
            <w:r w:rsidRPr="00275A7F">
              <w:rPr>
                <w:rFonts w:ascii="Times New Roman" w:hAnsi="Times New Roman" w:cs="Times New Roman"/>
                <w:color w:val="000000"/>
                <w:sz w:val="22"/>
                <w:szCs w:val="22"/>
                <w:lang w:val="ru-RU" w:eastAsia="en-US"/>
              </w:rPr>
              <w:t>)</w:t>
            </w:r>
            <w:r w:rsidRPr="00074B71">
              <w:rPr>
                <w:rFonts w:ascii="Times New Roman" w:hAnsi="Times New Roman" w:cs="Times New Roman"/>
                <w:sz w:val="22"/>
                <w:szCs w:val="22"/>
              </w:rPr>
              <w:t>.</w:t>
            </w:r>
          </w:p>
        </w:tc>
      </w:tr>
      <w:tr w:rsidR="00995B02" w:rsidRPr="00131DBC" w14:paraId="69BF20F9" w14:textId="77777777" w:rsidTr="00995B02">
        <w:tc>
          <w:tcPr>
            <w:tcW w:w="2448" w:type="dxa"/>
            <w:shd w:val="clear" w:color="auto" w:fill="auto"/>
          </w:tcPr>
          <w:p w14:paraId="7E3E734D" w14:textId="6F737380" w:rsidR="00995B02" w:rsidRPr="00131DBC" w:rsidRDefault="00995B02" w:rsidP="00995B02">
            <w:pPr>
              <w:rPr>
                <w:rFonts w:ascii="Times New Roman" w:hAnsi="Times New Roman" w:cs="Times New Roman"/>
                <w:b/>
                <w:sz w:val="22"/>
                <w:szCs w:val="22"/>
              </w:rPr>
            </w:pPr>
            <w:r w:rsidRPr="00131DBC">
              <w:rPr>
                <w:rFonts w:ascii="Times New Roman" w:hAnsi="Times New Roman" w:cs="Times New Roman"/>
                <w:b/>
                <w:sz w:val="22"/>
                <w:szCs w:val="22"/>
              </w:rPr>
              <w:lastRenderedPageBreak/>
              <w:t>3. Стоки или услуги</w:t>
            </w:r>
            <w:r w:rsidR="00750DDB">
              <w:rPr>
                <w:rFonts w:ascii="Times New Roman" w:hAnsi="Times New Roman" w:cs="Times New Roman"/>
                <w:b/>
                <w:sz w:val="22"/>
                <w:szCs w:val="22"/>
              </w:rPr>
              <w:t>,</w:t>
            </w:r>
            <w:r w:rsidRPr="00131DBC">
              <w:rPr>
                <w:rFonts w:ascii="Times New Roman" w:hAnsi="Times New Roman" w:cs="Times New Roman"/>
                <w:b/>
                <w:sz w:val="22"/>
                <w:szCs w:val="22"/>
              </w:rPr>
              <w:t xml:space="preserve"> предназначени за представителни или развлекателни цели</w:t>
            </w:r>
          </w:p>
          <w:p w14:paraId="3CDA5C1D" w14:textId="77777777" w:rsidR="00995B02" w:rsidRPr="00131DBC" w:rsidRDefault="00BE730B" w:rsidP="00995B02">
            <w:pPr>
              <w:rPr>
                <w:rFonts w:ascii="Times New Roman" w:hAnsi="Times New Roman" w:cs="Times New Roman"/>
                <w:lang w:val="ru-RU"/>
              </w:rPr>
            </w:pPr>
            <w:r w:rsidRPr="00131DBC">
              <w:rPr>
                <w:rFonts w:ascii="Times New Roman" w:hAnsi="Times New Roman" w:cs="Times New Roman"/>
                <w:sz w:val="24"/>
                <w:szCs w:val="24"/>
                <w:lang w:val="ru-RU"/>
              </w:rPr>
              <w:t>(</w:t>
            </w:r>
            <w:r w:rsidR="00995B02" w:rsidRPr="00131DBC">
              <w:rPr>
                <w:rFonts w:ascii="Times New Roman" w:hAnsi="Times New Roman" w:cs="Times New Roman"/>
                <w:b/>
                <w:sz w:val="22"/>
                <w:szCs w:val="22"/>
              </w:rPr>
              <w:t>чл.</w:t>
            </w:r>
            <w:r w:rsidR="00750DDB">
              <w:rPr>
                <w:rFonts w:ascii="Times New Roman" w:hAnsi="Times New Roman" w:cs="Times New Roman"/>
                <w:b/>
                <w:sz w:val="22"/>
                <w:szCs w:val="22"/>
              </w:rPr>
              <w:t xml:space="preserve"> </w:t>
            </w:r>
            <w:r w:rsidR="00995B02" w:rsidRPr="00131DBC">
              <w:rPr>
                <w:rFonts w:ascii="Times New Roman" w:hAnsi="Times New Roman" w:cs="Times New Roman"/>
                <w:b/>
                <w:sz w:val="22"/>
                <w:szCs w:val="22"/>
              </w:rPr>
              <w:t>70,</w:t>
            </w:r>
            <w:r w:rsidR="00750DDB">
              <w:rPr>
                <w:rFonts w:ascii="Times New Roman" w:hAnsi="Times New Roman" w:cs="Times New Roman"/>
                <w:b/>
                <w:sz w:val="22"/>
                <w:szCs w:val="22"/>
              </w:rPr>
              <w:t xml:space="preserve"> </w:t>
            </w:r>
            <w:r w:rsidR="00995B02" w:rsidRPr="00131DBC">
              <w:rPr>
                <w:rFonts w:ascii="Times New Roman" w:hAnsi="Times New Roman" w:cs="Times New Roman"/>
                <w:b/>
                <w:sz w:val="22"/>
                <w:szCs w:val="22"/>
              </w:rPr>
              <w:t>ал.</w:t>
            </w:r>
            <w:r w:rsidR="00750DDB">
              <w:rPr>
                <w:rFonts w:ascii="Times New Roman" w:hAnsi="Times New Roman" w:cs="Times New Roman"/>
                <w:b/>
                <w:sz w:val="22"/>
                <w:szCs w:val="22"/>
              </w:rPr>
              <w:t xml:space="preserve"> </w:t>
            </w:r>
            <w:r w:rsidR="00995B02" w:rsidRPr="00131DBC">
              <w:rPr>
                <w:rFonts w:ascii="Times New Roman" w:hAnsi="Times New Roman" w:cs="Times New Roman"/>
                <w:b/>
                <w:sz w:val="22"/>
                <w:szCs w:val="22"/>
              </w:rPr>
              <w:t>1</w:t>
            </w:r>
            <w:r w:rsidR="00750DDB">
              <w:rPr>
                <w:rFonts w:ascii="Times New Roman" w:hAnsi="Times New Roman" w:cs="Times New Roman"/>
                <w:b/>
                <w:sz w:val="22"/>
                <w:szCs w:val="22"/>
              </w:rPr>
              <w:t>,</w:t>
            </w:r>
            <w:r w:rsidR="00995B02" w:rsidRPr="00131DBC">
              <w:rPr>
                <w:rFonts w:ascii="Times New Roman" w:hAnsi="Times New Roman" w:cs="Times New Roman"/>
                <w:b/>
                <w:sz w:val="22"/>
                <w:szCs w:val="22"/>
              </w:rPr>
              <w:t xml:space="preserve"> т.</w:t>
            </w:r>
            <w:r w:rsidR="00750DDB">
              <w:rPr>
                <w:rFonts w:ascii="Times New Roman" w:hAnsi="Times New Roman" w:cs="Times New Roman"/>
                <w:b/>
                <w:sz w:val="22"/>
                <w:szCs w:val="22"/>
              </w:rPr>
              <w:t xml:space="preserve"> </w:t>
            </w:r>
            <w:r w:rsidR="00995B02" w:rsidRPr="00131DBC">
              <w:rPr>
                <w:rFonts w:ascii="Times New Roman" w:hAnsi="Times New Roman" w:cs="Times New Roman"/>
                <w:b/>
                <w:sz w:val="22"/>
                <w:szCs w:val="22"/>
              </w:rPr>
              <w:t>3 от ЗДДС</w:t>
            </w:r>
            <w:r w:rsidRPr="00AB5DB1">
              <w:rPr>
                <w:rFonts w:ascii="Times New Roman" w:hAnsi="Times New Roman" w:cs="Times New Roman"/>
                <w:sz w:val="22"/>
                <w:szCs w:val="22"/>
              </w:rPr>
              <w:t>)</w:t>
            </w:r>
          </w:p>
        </w:tc>
        <w:tc>
          <w:tcPr>
            <w:tcW w:w="3960" w:type="dxa"/>
            <w:shd w:val="clear" w:color="auto" w:fill="auto"/>
          </w:tcPr>
          <w:p w14:paraId="200CAA37" w14:textId="1E995C8D" w:rsidR="00995B02" w:rsidRPr="00131DBC" w:rsidRDefault="00995B02" w:rsidP="00BD7A51">
            <w:pPr>
              <w:jc w:val="both"/>
              <w:rPr>
                <w:rFonts w:ascii="Times New Roman" w:hAnsi="Times New Roman" w:cs="Times New Roman"/>
                <w:sz w:val="22"/>
                <w:szCs w:val="22"/>
                <w:lang w:val="ru-RU"/>
              </w:rPr>
            </w:pPr>
            <w:r w:rsidRPr="00131DBC">
              <w:rPr>
                <w:rFonts w:ascii="Times New Roman" w:hAnsi="Times New Roman" w:cs="Times New Roman"/>
                <w:sz w:val="22"/>
                <w:szCs w:val="22"/>
              </w:rPr>
              <w:t>Стоки или услуги във връзка с организиране на симпозиуми, конгреси, конференции и други подобни мероприятия, които са пряко свързани с представяне или тестване на предлаганите от лицето стоки или услуги в рамките на независимата му икономическа дейност (чл. 62,</w:t>
            </w:r>
            <w:r>
              <w:rPr>
                <w:rFonts w:ascii="Times New Roman" w:hAnsi="Times New Roman" w:cs="Times New Roman"/>
                <w:sz w:val="22"/>
                <w:szCs w:val="22"/>
              </w:rPr>
              <w:t xml:space="preserve"> </w:t>
            </w:r>
            <w:r w:rsidRPr="00131DBC">
              <w:rPr>
                <w:rFonts w:ascii="Times New Roman" w:hAnsi="Times New Roman" w:cs="Times New Roman"/>
                <w:sz w:val="22"/>
                <w:szCs w:val="22"/>
              </w:rPr>
              <w:t>ал.</w:t>
            </w:r>
            <w:r>
              <w:rPr>
                <w:rFonts w:ascii="Times New Roman" w:hAnsi="Times New Roman" w:cs="Times New Roman"/>
                <w:sz w:val="22"/>
                <w:szCs w:val="22"/>
              </w:rPr>
              <w:t xml:space="preserve"> </w:t>
            </w:r>
            <w:r w:rsidRPr="00131DBC">
              <w:rPr>
                <w:rFonts w:ascii="Times New Roman" w:hAnsi="Times New Roman" w:cs="Times New Roman"/>
                <w:sz w:val="22"/>
                <w:szCs w:val="22"/>
              </w:rPr>
              <w:t>2 от ППЗДДС).</w:t>
            </w:r>
          </w:p>
        </w:tc>
        <w:tc>
          <w:tcPr>
            <w:tcW w:w="3336" w:type="dxa"/>
            <w:shd w:val="clear" w:color="auto" w:fill="auto"/>
          </w:tcPr>
          <w:p w14:paraId="05563E9C" w14:textId="77777777" w:rsidR="00995B02" w:rsidRDefault="00995B02" w:rsidP="00995B02">
            <w:pPr>
              <w:jc w:val="both"/>
              <w:rPr>
                <w:rFonts w:ascii="Times New Roman" w:hAnsi="Times New Roman" w:cs="Times New Roman"/>
                <w:sz w:val="22"/>
                <w:szCs w:val="22"/>
              </w:rPr>
            </w:pPr>
            <w:r w:rsidRPr="00AB5DB1">
              <w:rPr>
                <w:rFonts w:ascii="Times New Roman" w:hAnsi="Times New Roman" w:cs="Times New Roman"/>
                <w:sz w:val="22"/>
                <w:szCs w:val="22"/>
              </w:rPr>
              <w:t xml:space="preserve">Представителни или развлекателни цели  са: посрещане, престой и изпращане на гости и делегации; </w:t>
            </w:r>
            <w:proofErr w:type="spellStart"/>
            <w:r w:rsidRPr="00AB5DB1">
              <w:rPr>
                <w:rFonts w:ascii="Times New Roman" w:hAnsi="Times New Roman" w:cs="Times New Roman"/>
                <w:sz w:val="22"/>
                <w:szCs w:val="22"/>
              </w:rPr>
              <w:t>нощувки;консумация</w:t>
            </w:r>
            <w:proofErr w:type="spellEnd"/>
            <w:r w:rsidRPr="00AB5DB1">
              <w:rPr>
                <w:rFonts w:ascii="Times New Roman" w:hAnsi="Times New Roman" w:cs="Times New Roman"/>
                <w:sz w:val="22"/>
                <w:szCs w:val="22"/>
              </w:rPr>
              <w:t xml:space="preserve"> на храна и напитки; организиране на делови срещи; тържества, развлекателни мероприятия; екскурзии (чл. 62, ал. 1 от ППЗДДС).</w:t>
            </w:r>
          </w:p>
          <w:p w14:paraId="20EAC61E" w14:textId="22648530" w:rsidR="00BD7A51" w:rsidRPr="00AB5DB1" w:rsidRDefault="00BD7A51" w:rsidP="00995B02">
            <w:pPr>
              <w:jc w:val="both"/>
              <w:rPr>
                <w:rFonts w:ascii="Times New Roman" w:hAnsi="Times New Roman" w:cs="Times New Roman"/>
                <w:sz w:val="22"/>
                <w:szCs w:val="22"/>
                <w:lang w:val="ru-RU"/>
              </w:rPr>
            </w:pPr>
          </w:p>
        </w:tc>
      </w:tr>
      <w:tr w:rsidR="00995B02" w:rsidRPr="00131DBC" w14:paraId="735D2248" w14:textId="77777777" w:rsidTr="00995B02">
        <w:tc>
          <w:tcPr>
            <w:tcW w:w="2448" w:type="dxa"/>
            <w:shd w:val="clear" w:color="auto" w:fill="auto"/>
          </w:tcPr>
          <w:p w14:paraId="6460D383" w14:textId="77777777" w:rsidR="00995B02" w:rsidRPr="00131DBC" w:rsidRDefault="00995B02" w:rsidP="00995B02">
            <w:pPr>
              <w:rPr>
                <w:rFonts w:ascii="Times New Roman" w:hAnsi="Times New Roman" w:cs="Times New Roman"/>
                <w:b/>
                <w:sz w:val="22"/>
                <w:szCs w:val="22"/>
              </w:rPr>
            </w:pPr>
            <w:r w:rsidRPr="00F607D0">
              <w:rPr>
                <w:rFonts w:ascii="Times New Roman" w:hAnsi="Times New Roman" w:cs="Times New Roman"/>
                <w:b/>
                <w:sz w:val="22"/>
                <w:szCs w:val="22"/>
              </w:rPr>
              <w:t>4.</w:t>
            </w:r>
            <w:r w:rsidRPr="00131DBC">
              <w:rPr>
                <w:rFonts w:ascii="Times New Roman" w:hAnsi="Times New Roman" w:cs="Times New Roman"/>
                <w:sz w:val="22"/>
                <w:szCs w:val="22"/>
              </w:rPr>
              <w:t xml:space="preserve"> Придобиването или вноса на мотоциклет или лек автомобил,</w:t>
            </w:r>
            <w:r w:rsidRPr="00131DBC">
              <w:rPr>
                <w:rFonts w:ascii="Times New Roman" w:hAnsi="Times New Roman" w:cs="Times New Roman"/>
                <w:b/>
                <w:sz w:val="22"/>
                <w:szCs w:val="22"/>
              </w:rPr>
              <w:t xml:space="preserve"> включително стоките и услугите</w:t>
            </w:r>
            <w:r w:rsidR="00BE730B">
              <w:rPr>
                <w:rFonts w:ascii="Times New Roman" w:hAnsi="Times New Roman" w:cs="Times New Roman"/>
                <w:b/>
                <w:sz w:val="22"/>
                <w:szCs w:val="22"/>
              </w:rPr>
              <w:t>,</w:t>
            </w:r>
            <w:r w:rsidRPr="00131DBC">
              <w:rPr>
                <w:rFonts w:ascii="Times New Roman" w:hAnsi="Times New Roman" w:cs="Times New Roman"/>
                <w:b/>
                <w:sz w:val="22"/>
                <w:szCs w:val="22"/>
              </w:rPr>
              <w:t xml:space="preserve"> свързани с поддръжката, ремонта, подобрението или експлоатацията им, включително за </w:t>
            </w:r>
            <w:r w:rsidRPr="00131DBC">
              <w:rPr>
                <w:rFonts w:ascii="Times New Roman" w:hAnsi="Times New Roman" w:cs="Times New Roman"/>
                <w:b/>
                <w:sz w:val="22"/>
                <w:szCs w:val="22"/>
              </w:rPr>
              <w:lastRenderedPageBreak/>
              <w:t xml:space="preserve">резервни части, </w:t>
            </w:r>
            <w:proofErr w:type="spellStart"/>
            <w:r w:rsidRPr="00131DBC">
              <w:rPr>
                <w:rFonts w:ascii="Times New Roman" w:hAnsi="Times New Roman" w:cs="Times New Roman"/>
                <w:b/>
                <w:sz w:val="22"/>
                <w:szCs w:val="22"/>
              </w:rPr>
              <w:t>комплектовка</w:t>
            </w:r>
            <w:proofErr w:type="spellEnd"/>
            <w:r w:rsidRPr="00131DBC">
              <w:rPr>
                <w:rFonts w:ascii="Times New Roman" w:hAnsi="Times New Roman" w:cs="Times New Roman"/>
                <w:b/>
                <w:sz w:val="22"/>
                <w:szCs w:val="22"/>
              </w:rPr>
              <w:t>, горива и смазочни материали както и получените транспортни услуги или таксиметрови превози с такива превозни средства</w:t>
            </w:r>
          </w:p>
          <w:p w14:paraId="719F275F" w14:textId="77777777" w:rsidR="00995B02" w:rsidRPr="00131DBC" w:rsidRDefault="00995B02" w:rsidP="00995B02">
            <w:pPr>
              <w:rPr>
                <w:rFonts w:ascii="Times New Roman" w:hAnsi="Times New Roman" w:cs="Times New Roman"/>
                <w:sz w:val="22"/>
                <w:szCs w:val="22"/>
                <w:lang w:val="ru-RU"/>
              </w:rPr>
            </w:pPr>
            <w:r w:rsidRPr="00074B71">
              <w:rPr>
                <w:rFonts w:ascii="Times New Roman" w:hAnsi="Times New Roman" w:cs="Times New Roman"/>
                <w:sz w:val="22"/>
                <w:szCs w:val="22"/>
              </w:rPr>
              <w:t>(</w:t>
            </w:r>
            <w:r w:rsidRPr="00131DBC">
              <w:rPr>
                <w:rFonts w:ascii="Times New Roman" w:hAnsi="Times New Roman" w:cs="Times New Roman"/>
                <w:b/>
                <w:sz w:val="22"/>
                <w:szCs w:val="22"/>
              </w:rPr>
              <w:t>чл.</w:t>
            </w:r>
            <w:r w:rsidR="00B75F65">
              <w:rPr>
                <w:rFonts w:ascii="Times New Roman" w:hAnsi="Times New Roman" w:cs="Times New Roman"/>
                <w:b/>
                <w:sz w:val="22"/>
                <w:szCs w:val="22"/>
              </w:rPr>
              <w:t xml:space="preserve"> </w:t>
            </w:r>
            <w:r w:rsidRPr="00131DBC">
              <w:rPr>
                <w:rFonts w:ascii="Times New Roman" w:hAnsi="Times New Roman" w:cs="Times New Roman"/>
                <w:b/>
                <w:sz w:val="22"/>
                <w:szCs w:val="22"/>
              </w:rPr>
              <w:t>70, ал.</w:t>
            </w:r>
            <w:r w:rsidR="00B75F65">
              <w:rPr>
                <w:rFonts w:ascii="Times New Roman" w:hAnsi="Times New Roman" w:cs="Times New Roman"/>
                <w:b/>
                <w:sz w:val="22"/>
                <w:szCs w:val="22"/>
              </w:rPr>
              <w:t xml:space="preserve"> </w:t>
            </w:r>
            <w:r w:rsidRPr="00131DBC">
              <w:rPr>
                <w:rFonts w:ascii="Times New Roman" w:hAnsi="Times New Roman" w:cs="Times New Roman"/>
                <w:b/>
                <w:sz w:val="22"/>
                <w:szCs w:val="22"/>
              </w:rPr>
              <w:t>1, т.</w:t>
            </w:r>
            <w:r w:rsidR="00B75F65">
              <w:rPr>
                <w:rFonts w:ascii="Times New Roman" w:hAnsi="Times New Roman" w:cs="Times New Roman"/>
                <w:b/>
                <w:sz w:val="22"/>
                <w:szCs w:val="22"/>
              </w:rPr>
              <w:t xml:space="preserve"> </w:t>
            </w:r>
            <w:r w:rsidRPr="00131DBC">
              <w:rPr>
                <w:rFonts w:ascii="Times New Roman" w:hAnsi="Times New Roman" w:cs="Times New Roman"/>
                <w:b/>
                <w:sz w:val="22"/>
                <w:szCs w:val="22"/>
              </w:rPr>
              <w:t xml:space="preserve">4 и 5 от ЗДДС </w:t>
            </w:r>
            <w:r w:rsidRPr="00131DBC">
              <w:rPr>
                <w:rFonts w:ascii="Times New Roman" w:hAnsi="Times New Roman" w:cs="Times New Roman"/>
                <w:sz w:val="22"/>
                <w:szCs w:val="22"/>
                <w:lang w:val="ru-RU"/>
              </w:rPr>
              <w:t>- изм. ДВ, бр. 94 от 2012 г. в сила от 01.01.2013 г.</w:t>
            </w:r>
            <w:r w:rsidRPr="00074B71">
              <w:rPr>
                <w:rFonts w:ascii="Times New Roman" w:hAnsi="Times New Roman" w:cs="Times New Roman"/>
                <w:sz w:val="22"/>
                <w:szCs w:val="22"/>
              </w:rPr>
              <w:t>).</w:t>
            </w:r>
          </w:p>
        </w:tc>
        <w:tc>
          <w:tcPr>
            <w:tcW w:w="3960" w:type="dxa"/>
            <w:shd w:val="clear" w:color="auto" w:fill="auto"/>
          </w:tcPr>
          <w:p w14:paraId="01B65F1A" w14:textId="77777777" w:rsidR="00995B02" w:rsidRPr="00131DBC" w:rsidRDefault="00995B02" w:rsidP="00995B02">
            <w:pPr>
              <w:jc w:val="both"/>
              <w:rPr>
                <w:rFonts w:ascii="Times New Roman" w:hAnsi="Times New Roman" w:cs="Times New Roman"/>
                <w:b/>
                <w:sz w:val="22"/>
                <w:szCs w:val="22"/>
              </w:rPr>
            </w:pPr>
            <w:r w:rsidRPr="00131DBC">
              <w:rPr>
                <w:rFonts w:ascii="Times New Roman" w:hAnsi="Times New Roman" w:cs="Times New Roman"/>
                <w:b/>
                <w:sz w:val="22"/>
                <w:szCs w:val="22"/>
              </w:rPr>
              <w:lastRenderedPageBreak/>
              <w:t>Чл.</w:t>
            </w:r>
            <w:r>
              <w:rPr>
                <w:rFonts w:ascii="Times New Roman" w:hAnsi="Times New Roman" w:cs="Times New Roman"/>
                <w:b/>
                <w:sz w:val="22"/>
                <w:szCs w:val="22"/>
              </w:rPr>
              <w:t xml:space="preserve"> </w:t>
            </w:r>
            <w:r w:rsidRPr="00131DBC">
              <w:rPr>
                <w:rFonts w:ascii="Times New Roman" w:hAnsi="Times New Roman" w:cs="Times New Roman"/>
                <w:b/>
                <w:sz w:val="22"/>
                <w:szCs w:val="22"/>
              </w:rPr>
              <w:t>70, ал.</w:t>
            </w:r>
            <w:r>
              <w:rPr>
                <w:rFonts w:ascii="Times New Roman" w:hAnsi="Times New Roman" w:cs="Times New Roman"/>
                <w:b/>
                <w:sz w:val="22"/>
                <w:szCs w:val="22"/>
              </w:rPr>
              <w:t xml:space="preserve"> </w:t>
            </w:r>
            <w:r w:rsidRPr="00131DBC">
              <w:rPr>
                <w:rFonts w:ascii="Times New Roman" w:hAnsi="Times New Roman" w:cs="Times New Roman"/>
                <w:b/>
                <w:sz w:val="22"/>
                <w:szCs w:val="22"/>
              </w:rPr>
              <w:t>2 от ЗДДС</w:t>
            </w:r>
          </w:p>
          <w:p w14:paraId="4C6B1806" w14:textId="77777777" w:rsidR="00995B02" w:rsidRPr="00131DBC" w:rsidRDefault="00995B02" w:rsidP="00995B02">
            <w:pPr>
              <w:jc w:val="both"/>
              <w:rPr>
                <w:rFonts w:ascii="Times New Roman" w:hAnsi="Times New Roman" w:cs="Times New Roman"/>
                <w:sz w:val="22"/>
                <w:szCs w:val="22"/>
              </w:rPr>
            </w:pPr>
            <w:r w:rsidRPr="00131DBC">
              <w:rPr>
                <w:rFonts w:ascii="Times New Roman" w:hAnsi="Times New Roman" w:cs="Times New Roman"/>
                <w:sz w:val="22"/>
                <w:szCs w:val="22"/>
              </w:rPr>
              <w:t xml:space="preserve">- мотоциклетът или лекият автомобил се използва единствено за транспортни и охранителни услуги, таксиметрови превози, отдаване под наем, куриерски услуги или подготовка на водачи на моторни превозни средства, включително при последващата им продажба, както и стоките или услуги </w:t>
            </w:r>
            <w:r w:rsidRPr="00131DBC">
              <w:rPr>
                <w:rFonts w:ascii="Times New Roman" w:hAnsi="Times New Roman" w:cs="Times New Roman"/>
                <w:sz w:val="22"/>
                <w:szCs w:val="22"/>
              </w:rPr>
              <w:lastRenderedPageBreak/>
              <w:t>свързани с поддръжката, ремонта, подобрението или експлоатацията им;</w:t>
            </w:r>
          </w:p>
          <w:p w14:paraId="43858522" w14:textId="77777777" w:rsidR="00995B02" w:rsidRPr="00131DBC" w:rsidRDefault="00995B02" w:rsidP="00995B02">
            <w:pPr>
              <w:jc w:val="both"/>
              <w:rPr>
                <w:rFonts w:ascii="Times New Roman" w:hAnsi="Times New Roman" w:cs="Times New Roman"/>
                <w:sz w:val="22"/>
                <w:szCs w:val="22"/>
              </w:rPr>
            </w:pPr>
            <w:r w:rsidRPr="00131DBC">
              <w:rPr>
                <w:rFonts w:ascii="Times New Roman" w:hAnsi="Times New Roman" w:cs="Times New Roman"/>
                <w:sz w:val="22"/>
                <w:szCs w:val="22"/>
              </w:rPr>
              <w:t>-</w:t>
            </w:r>
            <w:r w:rsidR="002E1F7C">
              <w:rPr>
                <w:rFonts w:ascii="Times New Roman" w:hAnsi="Times New Roman" w:cs="Times New Roman"/>
                <w:sz w:val="22"/>
                <w:szCs w:val="22"/>
              </w:rPr>
              <w:t xml:space="preserve"> </w:t>
            </w:r>
            <w:r w:rsidRPr="00131DBC">
              <w:rPr>
                <w:rFonts w:ascii="Times New Roman" w:hAnsi="Times New Roman" w:cs="Times New Roman"/>
                <w:sz w:val="22"/>
                <w:szCs w:val="22"/>
              </w:rPr>
              <w:t>мотоциклетът или лекият автомобил е предназначен за препродажба                (търговски наличности), както и случаите</w:t>
            </w:r>
            <w:r w:rsidR="00750DDB">
              <w:rPr>
                <w:rFonts w:ascii="Times New Roman" w:hAnsi="Times New Roman" w:cs="Times New Roman"/>
                <w:sz w:val="22"/>
                <w:szCs w:val="22"/>
              </w:rPr>
              <w:t>,</w:t>
            </w:r>
            <w:r w:rsidRPr="00131DBC">
              <w:rPr>
                <w:rFonts w:ascii="Times New Roman" w:hAnsi="Times New Roman" w:cs="Times New Roman"/>
                <w:sz w:val="22"/>
                <w:szCs w:val="22"/>
              </w:rPr>
              <w:t xml:space="preserve"> в които стоките или услугите са предназначени за препродажба         (търговски наличности), включително след преработка;</w:t>
            </w:r>
          </w:p>
          <w:p w14:paraId="745149DB" w14:textId="4414E126" w:rsidR="00995B02" w:rsidRPr="00131DBC" w:rsidRDefault="00995B02" w:rsidP="00995B02">
            <w:pPr>
              <w:jc w:val="both"/>
              <w:rPr>
                <w:rFonts w:ascii="Times New Roman" w:hAnsi="Times New Roman" w:cs="Times New Roman"/>
                <w:sz w:val="22"/>
                <w:szCs w:val="22"/>
              </w:rPr>
            </w:pPr>
            <w:r w:rsidRPr="00131DBC">
              <w:rPr>
                <w:rFonts w:ascii="Times New Roman" w:hAnsi="Times New Roman" w:cs="Times New Roman"/>
                <w:sz w:val="22"/>
                <w:szCs w:val="22"/>
              </w:rPr>
              <w:t xml:space="preserve">- мотоциклетът или лекият автомобил, както и стоките или услугите, които са предназначени за поддръжката, ремонта, подобрението и експлоатацията на същите, включително за резервни части, </w:t>
            </w:r>
            <w:proofErr w:type="spellStart"/>
            <w:r w:rsidRPr="00131DBC">
              <w:rPr>
                <w:rFonts w:ascii="Times New Roman" w:hAnsi="Times New Roman" w:cs="Times New Roman"/>
                <w:sz w:val="22"/>
                <w:szCs w:val="22"/>
              </w:rPr>
              <w:t>комплектовка</w:t>
            </w:r>
            <w:proofErr w:type="spellEnd"/>
            <w:r w:rsidRPr="00131DBC">
              <w:rPr>
                <w:rFonts w:ascii="Times New Roman" w:hAnsi="Times New Roman" w:cs="Times New Roman"/>
                <w:sz w:val="22"/>
                <w:szCs w:val="22"/>
              </w:rPr>
              <w:t>, горивни и смазочни материали се използват и за дейности, различни от посочените в чл. 70, ал. 2, т. 1</w:t>
            </w:r>
            <w:r w:rsidR="00074B71">
              <w:rPr>
                <w:rFonts w:ascii="Times New Roman" w:hAnsi="Times New Roman" w:cs="Times New Roman"/>
                <w:sz w:val="22"/>
                <w:szCs w:val="22"/>
              </w:rPr>
              <w:t xml:space="preserve"> </w:t>
            </w:r>
            <w:r w:rsidRPr="00131DBC">
              <w:rPr>
                <w:rFonts w:ascii="Times New Roman" w:hAnsi="Times New Roman" w:cs="Times New Roman"/>
                <w:sz w:val="22"/>
                <w:szCs w:val="22"/>
              </w:rPr>
              <w:t>-</w:t>
            </w:r>
            <w:r w:rsidR="00074B71">
              <w:rPr>
                <w:rFonts w:ascii="Times New Roman" w:hAnsi="Times New Roman" w:cs="Times New Roman"/>
                <w:sz w:val="22"/>
                <w:szCs w:val="22"/>
              </w:rPr>
              <w:t xml:space="preserve"> </w:t>
            </w:r>
            <w:r w:rsidRPr="00131DBC">
              <w:rPr>
                <w:rFonts w:ascii="Times New Roman" w:hAnsi="Times New Roman" w:cs="Times New Roman"/>
                <w:sz w:val="22"/>
                <w:szCs w:val="22"/>
              </w:rPr>
              <w:t>4, в случаите</w:t>
            </w:r>
            <w:r w:rsidRPr="00131DBC">
              <w:rPr>
                <w:rFonts w:ascii="Tahoma" w:hAnsi="Tahoma" w:cs="Tahoma"/>
                <w:sz w:val="23"/>
                <w:szCs w:val="23"/>
                <w:shd w:val="clear" w:color="auto" w:fill="FFFFFF"/>
              </w:rPr>
              <w:t xml:space="preserve"> </w:t>
            </w:r>
            <w:r w:rsidRPr="00131DBC">
              <w:rPr>
                <w:rFonts w:ascii="Times New Roman" w:hAnsi="Times New Roman" w:cs="Times New Roman"/>
                <w:sz w:val="22"/>
                <w:szCs w:val="22"/>
              </w:rPr>
              <w:t>когато една или повече от изброените в </w:t>
            </w:r>
            <w:hyperlink r:id="rId8" w:history="1">
              <w:r w:rsidRPr="00131DBC">
                <w:rPr>
                  <w:rFonts w:ascii="Times New Roman" w:hAnsi="Times New Roman" w:cs="Times New Roman"/>
                  <w:sz w:val="22"/>
                  <w:szCs w:val="22"/>
                </w:rPr>
                <w:t>т. 1-4</w:t>
              </w:r>
            </w:hyperlink>
            <w:r w:rsidRPr="00131DBC">
              <w:rPr>
                <w:rFonts w:ascii="Times New Roman" w:hAnsi="Times New Roman" w:cs="Times New Roman"/>
                <w:sz w:val="22"/>
                <w:szCs w:val="22"/>
              </w:rPr>
              <w:t xml:space="preserve"> дейности са основна дейност за лицето. В тези случаи правото на приспадане на данъчен кредит е налице от началото на месеца, следващ месеца, за който е изпълнено изискването за основна дейност </w:t>
            </w:r>
            <w:r w:rsidRPr="00131DBC">
              <w:rPr>
                <w:rFonts w:ascii="Times New Roman" w:hAnsi="Times New Roman" w:cs="Times New Roman"/>
                <w:sz w:val="22"/>
                <w:szCs w:val="22"/>
                <w:lang w:val="ru-RU"/>
              </w:rPr>
              <w:t>(чл. 70, ал. 2, т. 5 – нова, ДВ, бр. 94 от 2012 г. в сила от 01.01.2013 г.)</w:t>
            </w:r>
            <w:r w:rsidRPr="00131DBC">
              <w:rPr>
                <w:rFonts w:ascii="Times New Roman" w:hAnsi="Times New Roman" w:cs="Times New Roman"/>
                <w:sz w:val="22"/>
                <w:szCs w:val="22"/>
              </w:rPr>
              <w:t>.</w:t>
            </w:r>
          </w:p>
          <w:p w14:paraId="6D8B54F6" w14:textId="77777777" w:rsidR="00995B02" w:rsidRPr="00131DBC" w:rsidRDefault="00995B02" w:rsidP="00995B02">
            <w:pPr>
              <w:jc w:val="both"/>
              <w:rPr>
                <w:rFonts w:ascii="Times New Roman" w:hAnsi="Times New Roman" w:cs="Times New Roman"/>
                <w:sz w:val="22"/>
                <w:szCs w:val="22"/>
              </w:rPr>
            </w:pPr>
          </w:p>
        </w:tc>
        <w:tc>
          <w:tcPr>
            <w:tcW w:w="3336" w:type="dxa"/>
            <w:shd w:val="clear" w:color="auto" w:fill="auto"/>
          </w:tcPr>
          <w:p w14:paraId="15474BB2" w14:textId="77777777" w:rsidR="00995B02" w:rsidRPr="00131DBC" w:rsidRDefault="00995B02" w:rsidP="00995B02">
            <w:pPr>
              <w:jc w:val="both"/>
              <w:rPr>
                <w:rFonts w:ascii="Times New Roman" w:hAnsi="Times New Roman" w:cs="Times New Roman"/>
                <w:sz w:val="22"/>
                <w:szCs w:val="22"/>
                <w:lang w:val="ru-RU"/>
              </w:rPr>
            </w:pPr>
            <w:r w:rsidRPr="00131DBC">
              <w:rPr>
                <w:rFonts w:ascii="Times New Roman" w:hAnsi="Times New Roman" w:cs="Times New Roman"/>
                <w:b/>
                <w:sz w:val="22"/>
                <w:szCs w:val="22"/>
              </w:rPr>
              <w:lastRenderedPageBreak/>
              <w:t>Съгласно § 1, т. 18 от ДР на ЗДДС</w:t>
            </w:r>
            <w:r w:rsidRPr="00131DBC">
              <w:rPr>
                <w:rFonts w:ascii="Times New Roman" w:hAnsi="Times New Roman" w:cs="Times New Roman"/>
                <w:sz w:val="24"/>
                <w:szCs w:val="24"/>
                <w:lang w:val="ru-RU"/>
              </w:rPr>
              <w:t xml:space="preserve"> (</w:t>
            </w:r>
            <w:r w:rsidRPr="00131DBC">
              <w:rPr>
                <w:rFonts w:ascii="Times New Roman" w:hAnsi="Times New Roman" w:cs="Times New Roman"/>
                <w:sz w:val="22"/>
                <w:szCs w:val="22"/>
                <w:lang w:val="ru-RU"/>
              </w:rPr>
              <w:t>изм. ДВ, бр. 94 от 2012 г. в сила от 01.01.2013 г.</w:t>
            </w:r>
            <w:r w:rsidRPr="00131DBC">
              <w:rPr>
                <w:rFonts w:ascii="Times New Roman" w:hAnsi="Times New Roman" w:cs="Times New Roman"/>
                <w:b/>
                <w:sz w:val="22"/>
                <w:szCs w:val="22"/>
              </w:rPr>
              <w:t>) -</w:t>
            </w:r>
            <w:r w:rsidRPr="00131DBC">
              <w:rPr>
                <w:rFonts w:ascii="Times New Roman" w:hAnsi="Times New Roman" w:cs="Times New Roman"/>
                <w:sz w:val="22"/>
                <w:szCs w:val="22"/>
              </w:rPr>
              <w:t xml:space="preserve"> "Лек автомобил” е </w:t>
            </w:r>
            <w:r w:rsidRPr="00131DBC">
              <w:rPr>
                <w:rFonts w:ascii="Times New Roman" w:hAnsi="Times New Roman" w:cs="Times New Roman"/>
                <w:sz w:val="22"/>
                <w:szCs w:val="22"/>
                <w:lang w:val="ru-RU"/>
              </w:rPr>
              <w:t xml:space="preserve">автомобил, в който броят на местата за сядане без мястото на водача не превишава 5. Не е лек автомобил автомобил, който е предназначен за превоз на товари, или лек автомобил, </w:t>
            </w:r>
            <w:r w:rsidRPr="00131DBC">
              <w:rPr>
                <w:rFonts w:ascii="Times New Roman" w:hAnsi="Times New Roman" w:cs="Times New Roman"/>
                <w:sz w:val="22"/>
                <w:szCs w:val="22"/>
                <w:lang w:val="ru-RU"/>
              </w:rPr>
              <w:lastRenderedPageBreak/>
              <w:t xml:space="preserve">който има трайно вградено допълнително техническо оборудване за целите на извършваната дейност от регистрираното лице. </w:t>
            </w:r>
          </w:p>
          <w:p w14:paraId="6B2F958C" w14:textId="7AA16BA1" w:rsidR="00995B02" w:rsidRPr="00131DBC" w:rsidRDefault="00995B02" w:rsidP="00995B02">
            <w:pPr>
              <w:jc w:val="both"/>
              <w:rPr>
                <w:rFonts w:ascii="Times New Roman" w:hAnsi="Times New Roman" w:cs="Times New Roman"/>
                <w:sz w:val="22"/>
                <w:szCs w:val="22"/>
              </w:rPr>
            </w:pPr>
            <w:r w:rsidRPr="00131DBC">
              <w:rPr>
                <w:rFonts w:ascii="Times New Roman" w:hAnsi="Times New Roman" w:cs="Times New Roman"/>
                <w:sz w:val="22"/>
                <w:szCs w:val="22"/>
              </w:rPr>
              <w:t>Основна дейност по смисъла на</w:t>
            </w:r>
            <w:r w:rsidR="00BD7A51">
              <w:rPr>
                <w:rFonts w:ascii="Times New Roman" w:hAnsi="Times New Roman" w:cs="Times New Roman"/>
                <w:sz w:val="22"/>
                <w:szCs w:val="22"/>
              </w:rPr>
              <w:t xml:space="preserve"> </w:t>
            </w:r>
            <w:hyperlink r:id="rId9" w:history="1">
              <w:r w:rsidRPr="00131DBC">
                <w:rPr>
                  <w:rFonts w:ascii="Times New Roman" w:hAnsi="Times New Roman" w:cs="Times New Roman"/>
                  <w:sz w:val="22"/>
                  <w:szCs w:val="22"/>
                </w:rPr>
                <w:t>чл. 70, ал. 2, т. 5</w:t>
              </w:r>
            </w:hyperlink>
            <w:r w:rsidR="00BD7A51">
              <w:rPr>
                <w:rFonts w:ascii="Times New Roman" w:hAnsi="Times New Roman" w:cs="Times New Roman"/>
                <w:sz w:val="22"/>
                <w:szCs w:val="22"/>
              </w:rPr>
              <w:t xml:space="preserve"> </w:t>
            </w:r>
            <w:r w:rsidRPr="00131DBC">
              <w:rPr>
                <w:rFonts w:ascii="Times New Roman" w:hAnsi="Times New Roman" w:cs="Times New Roman"/>
                <w:sz w:val="22"/>
                <w:szCs w:val="22"/>
              </w:rPr>
              <w:t>от ЗДДС е дейността на регистрираното лице, когато общата стойност на извършените от лицето доставки по една или повече от изброените в </w:t>
            </w:r>
            <w:hyperlink r:id="rId10" w:history="1">
              <w:r w:rsidRPr="00131DBC">
                <w:rPr>
                  <w:rFonts w:ascii="Times New Roman" w:hAnsi="Times New Roman" w:cs="Times New Roman"/>
                  <w:sz w:val="22"/>
                  <w:szCs w:val="22"/>
                </w:rPr>
                <w:t>чл. 70, ал. 2, т. 1 - 4</w:t>
              </w:r>
            </w:hyperlink>
            <w:r w:rsidRPr="00131DBC">
              <w:rPr>
                <w:rFonts w:ascii="Times New Roman" w:hAnsi="Times New Roman" w:cs="Times New Roman"/>
                <w:sz w:val="22"/>
                <w:szCs w:val="22"/>
              </w:rPr>
              <w:t xml:space="preserve"> дейности представлява повече от 50 на сто от общата стойност на всички изпълнени от лицето доставки през последните 12 месеца преди текущия месец, независимо дали са изтекли 12 месеца от регистрацията по този закон </w:t>
            </w:r>
            <w:r w:rsidRPr="00131DBC">
              <w:rPr>
                <w:rFonts w:ascii="Times New Roman" w:hAnsi="Times New Roman" w:cs="Times New Roman"/>
                <w:sz w:val="22"/>
                <w:szCs w:val="22"/>
                <w:lang w:val="ru-RU"/>
              </w:rPr>
              <w:t>(</w:t>
            </w:r>
            <w:r w:rsidRPr="00131DBC">
              <w:rPr>
                <w:rFonts w:ascii="Times New Roman" w:hAnsi="Times New Roman" w:cs="Times New Roman"/>
                <w:sz w:val="22"/>
                <w:szCs w:val="22"/>
              </w:rPr>
              <w:t xml:space="preserve">§ 1, т. 18а от ДР на ЗДДС – нова, </w:t>
            </w:r>
            <w:r w:rsidRPr="00131DBC">
              <w:rPr>
                <w:rFonts w:ascii="Times New Roman" w:hAnsi="Times New Roman" w:cs="Times New Roman"/>
                <w:sz w:val="22"/>
                <w:szCs w:val="22"/>
                <w:lang w:val="ru-RU"/>
              </w:rPr>
              <w:t>ДВ, бр. 94 от 2012 г. в сила от 01.01.2013 г.)</w:t>
            </w:r>
            <w:r w:rsidRPr="00131DBC">
              <w:rPr>
                <w:rFonts w:ascii="Times New Roman" w:hAnsi="Times New Roman" w:cs="Times New Roman"/>
                <w:sz w:val="22"/>
                <w:szCs w:val="22"/>
              </w:rPr>
              <w:t>.</w:t>
            </w:r>
          </w:p>
          <w:p w14:paraId="6F956D25" w14:textId="77777777" w:rsidR="00995B02" w:rsidRDefault="00995B02" w:rsidP="00995B02">
            <w:pPr>
              <w:autoSpaceDE/>
              <w:autoSpaceDN/>
              <w:jc w:val="both"/>
              <w:textAlignment w:val="center"/>
              <w:rPr>
                <w:rFonts w:ascii="Times New Roman" w:hAnsi="Times New Roman" w:cs="Times New Roman"/>
                <w:i/>
                <w:sz w:val="22"/>
                <w:szCs w:val="22"/>
              </w:rPr>
            </w:pPr>
            <w:r w:rsidRPr="00131DBC">
              <w:rPr>
                <w:rFonts w:ascii="Times New Roman" w:hAnsi="Times New Roman" w:cs="Times New Roman"/>
                <w:i/>
                <w:sz w:val="22"/>
                <w:szCs w:val="22"/>
              </w:rPr>
              <w:t>виж - становище на зам. изпълнителния директор на НАП с изх. № 91-00-88/26.06.2016 г. относно</w:t>
            </w:r>
            <w:r w:rsidRPr="00131DBC">
              <w:rPr>
                <w:b/>
                <w:i/>
              </w:rPr>
              <w:t xml:space="preserve"> </w:t>
            </w:r>
            <w:r w:rsidRPr="00131DBC">
              <w:rPr>
                <w:rFonts w:ascii="Times New Roman" w:hAnsi="Times New Roman" w:cs="Times New Roman"/>
                <w:i/>
                <w:sz w:val="22"/>
                <w:szCs w:val="22"/>
              </w:rPr>
              <w:t>право на приспадане на данъчен кредит за начислен данък върху добавената стойност за получени доставки, свързани с договор за лизинг или отдаване под наем на лек автомобил</w:t>
            </w:r>
          </w:p>
          <w:p w14:paraId="1B890A4E" w14:textId="700E4C63" w:rsidR="00BD7A51" w:rsidRPr="00131DBC" w:rsidRDefault="00BD7A51" w:rsidP="00995B02">
            <w:pPr>
              <w:autoSpaceDE/>
              <w:autoSpaceDN/>
              <w:jc w:val="both"/>
              <w:textAlignment w:val="center"/>
              <w:rPr>
                <w:rFonts w:ascii="Times New Roman" w:hAnsi="Times New Roman" w:cs="Times New Roman"/>
                <w:lang w:val="ru-RU"/>
              </w:rPr>
            </w:pPr>
          </w:p>
        </w:tc>
      </w:tr>
      <w:tr w:rsidR="00995B02" w:rsidRPr="00131DBC" w14:paraId="3C83076C" w14:textId="77777777" w:rsidTr="00995B02">
        <w:tc>
          <w:tcPr>
            <w:tcW w:w="2448" w:type="dxa"/>
            <w:shd w:val="clear" w:color="auto" w:fill="auto"/>
          </w:tcPr>
          <w:p w14:paraId="56F91D17" w14:textId="77777777" w:rsidR="00995B02" w:rsidRPr="00131DBC" w:rsidRDefault="00995B02" w:rsidP="00995B02">
            <w:pPr>
              <w:rPr>
                <w:rFonts w:ascii="Times New Roman" w:hAnsi="Times New Roman" w:cs="Times New Roman"/>
                <w:b/>
                <w:sz w:val="22"/>
                <w:szCs w:val="22"/>
              </w:rPr>
            </w:pPr>
            <w:r w:rsidRPr="00131DBC">
              <w:rPr>
                <w:rFonts w:ascii="Times New Roman" w:hAnsi="Times New Roman" w:cs="Times New Roman"/>
                <w:b/>
                <w:sz w:val="22"/>
                <w:szCs w:val="22"/>
              </w:rPr>
              <w:lastRenderedPageBreak/>
              <w:t>5. Отнети в полза на държавата стоки или разрушена сграда като незаконно построена</w:t>
            </w:r>
          </w:p>
          <w:p w14:paraId="2DDDDBCA" w14:textId="77777777" w:rsidR="00995B02" w:rsidRPr="00131DBC" w:rsidRDefault="00995B02" w:rsidP="00995B02">
            <w:pPr>
              <w:rPr>
                <w:rFonts w:ascii="Times New Roman" w:hAnsi="Times New Roman" w:cs="Times New Roman"/>
                <w:sz w:val="22"/>
                <w:szCs w:val="22"/>
                <w:lang w:val="ru-RU"/>
              </w:rPr>
            </w:pPr>
            <w:r w:rsidRPr="00131DBC">
              <w:rPr>
                <w:rFonts w:ascii="Times New Roman" w:hAnsi="Times New Roman" w:cs="Times New Roman"/>
                <w:b/>
                <w:sz w:val="22"/>
                <w:szCs w:val="22"/>
              </w:rPr>
              <w:t>(чл.</w:t>
            </w:r>
            <w:r w:rsidR="00055F22">
              <w:rPr>
                <w:rFonts w:ascii="Times New Roman" w:hAnsi="Times New Roman" w:cs="Times New Roman"/>
                <w:b/>
                <w:sz w:val="22"/>
                <w:szCs w:val="22"/>
              </w:rPr>
              <w:t xml:space="preserve"> </w:t>
            </w:r>
            <w:r w:rsidRPr="00131DBC">
              <w:rPr>
                <w:rFonts w:ascii="Times New Roman" w:hAnsi="Times New Roman" w:cs="Times New Roman"/>
                <w:b/>
                <w:sz w:val="22"/>
                <w:szCs w:val="22"/>
              </w:rPr>
              <w:t>70, ал.</w:t>
            </w:r>
            <w:r w:rsidR="00055F22">
              <w:rPr>
                <w:rFonts w:ascii="Times New Roman" w:hAnsi="Times New Roman" w:cs="Times New Roman"/>
                <w:b/>
                <w:sz w:val="22"/>
                <w:szCs w:val="22"/>
              </w:rPr>
              <w:t xml:space="preserve"> </w:t>
            </w:r>
            <w:r w:rsidRPr="00131DBC">
              <w:rPr>
                <w:rFonts w:ascii="Times New Roman" w:hAnsi="Times New Roman" w:cs="Times New Roman"/>
                <w:b/>
                <w:sz w:val="22"/>
                <w:szCs w:val="22"/>
              </w:rPr>
              <w:t>1, т.</w:t>
            </w:r>
            <w:r w:rsidR="00055F22">
              <w:rPr>
                <w:rFonts w:ascii="Times New Roman" w:hAnsi="Times New Roman" w:cs="Times New Roman"/>
                <w:b/>
                <w:sz w:val="22"/>
                <w:szCs w:val="22"/>
              </w:rPr>
              <w:t xml:space="preserve"> </w:t>
            </w:r>
            <w:r w:rsidRPr="00131DBC">
              <w:rPr>
                <w:rFonts w:ascii="Times New Roman" w:hAnsi="Times New Roman" w:cs="Times New Roman"/>
                <w:b/>
                <w:sz w:val="22"/>
                <w:szCs w:val="22"/>
              </w:rPr>
              <w:t>6 от ЗДДС)</w:t>
            </w:r>
          </w:p>
        </w:tc>
        <w:tc>
          <w:tcPr>
            <w:tcW w:w="3960" w:type="dxa"/>
            <w:shd w:val="clear" w:color="auto" w:fill="auto"/>
          </w:tcPr>
          <w:p w14:paraId="3345A575" w14:textId="77777777" w:rsidR="00995B02" w:rsidRPr="00131DBC" w:rsidRDefault="00995B02" w:rsidP="00995B02">
            <w:pPr>
              <w:jc w:val="both"/>
              <w:rPr>
                <w:rFonts w:ascii="Times New Roman" w:hAnsi="Times New Roman" w:cs="Times New Roman"/>
                <w:sz w:val="22"/>
                <w:szCs w:val="22"/>
                <w:lang w:val="ru-RU"/>
              </w:rPr>
            </w:pPr>
          </w:p>
        </w:tc>
        <w:tc>
          <w:tcPr>
            <w:tcW w:w="3336" w:type="dxa"/>
            <w:shd w:val="clear" w:color="auto" w:fill="auto"/>
          </w:tcPr>
          <w:p w14:paraId="11E94183" w14:textId="7F491FE9" w:rsidR="00995B02" w:rsidRPr="00131DBC" w:rsidRDefault="00995B02" w:rsidP="00074B71">
            <w:pPr>
              <w:jc w:val="both"/>
              <w:rPr>
                <w:rFonts w:ascii="Times New Roman" w:hAnsi="Times New Roman" w:cs="Times New Roman"/>
                <w:sz w:val="22"/>
                <w:szCs w:val="22"/>
                <w:lang w:val="ru-RU"/>
              </w:rPr>
            </w:pPr>
            <w:r w:rsidRPr="00131DBC">
              <w:rPr>
                <w:rFonts w:ascii="Times New Roman" w:hAnsi="Times New Roman" w:cs="Times New Roman"/>
                <w:sz w:val="22"/>
                <w:szCs w:val="22"/>
              </w:rPr>
              <w:t>За да се приложи тази разпоредба от компетентната администрация (ДНСК, РДНСК, общинската администрация и др.)</w:t>
            </w:r>
            <w:r w:rsidR="00BE730B">
              <w:rPr>
                <w:rFonts w:ascii="Times New Roman" w:hAnsi="Times New Roman" w:cs="Times New Roman"/>
                <w:sz w:val="22"/>
                <w:szCs w:val="22"/>
              </w:rPr>
              <w:t>,</w:t>
            </w:r>
            <w:r w:rsidRPr="00131DBC">
              <w:rPr>
                <w:rFonts w:ascii="Times New Roman" w:hAnsi="Times New Roman" w:cs="Times New Roman"/>
                <w:sz w:val="22"/>
                <w:szCs w:val="22"/>
              </w:rPr>
              <w:t xml:space="preserve"> трябва да е констатирано, че строежът е незаконен.</w:t>
            </w:r>
          </w:p>
        </w:tc>
      </w:tr>
    </w:tbl>
    <w:p w14:paraId="09C082FE" w14:textId="71835413" w:rsidR="00BE730B" w:rsidRDefault="00BE730B" w:rsidP="00CE65D7">
      <w:pPr>
        <w:tabs>
          <w:tab w:val="left" w:pos="1185"/>
        </w:tabs>
        <w:jc w:val="both"/>
        <w:rPr>
          <w:rFonts w:ascii="Times New Roman" w:hAnsi="Times New Roman" w:cs="Times New Roman"/>
          <w:b/>
          <w:sz w:val="24"/>
          <w:szCs w:val="24"/>
        </w:rPr>
      </w:pPr>
    </w:p>
    <w:p w14:paraId="563D51DD" w14:textId="77777777" w:rsidR="00BD7A51" w:rsidRDefault="00BD7A51" w:rsidP="00CE65D7">
      <w:pPr>
        <w:tabs>
          <w:tab w:val="left" w:pos="1185"/>
        </w:tabs>
        <w:jc w:val="both"/>
        <w:rPr>
          <w:rFonts w:ascii="Times New Roman" w:hAnsi="Times New Roman" w:cs="Times New Roman"/>
          <w:b/>
          <w:sz w:val="24"/>
          <w:szCs w:val="24"/>
        </w:rPr>
      </w:pPr>
    </w:p>
    <w:p w14:paraId="396E0C10" w14:textId="77777777" w:rsidR="00CE65D7" w:rsidRPr="009C0C57" w:rsidRDefault="001B51BB" w:rsidP="00CE65D7">
      <w:pPr>
        <w:tabs>
          <w:tab w:val="left" w:pos="1185"/>
        </w:tabs>
        <w:jc w:val="both"/>
        <w:rPr>
          <w:rFonts w:ascii="Times New Roman" w:hAnsi="Times New Roman" w:cs="Times New Roman"/>
          <w:b/>
          <w:sz w:val="24"/>
          <w:szCs w:val="24"/>
          <w:lang w:val="en-US"/>
        </w:rPr>
      </w:pPr>
      <w:r w:rsidRPr="009C0C57">
        <w:rPr>
          <w:rFonts w:ascii="Times New Roman" w:hAnsi="Times New Roman" w:cs="Times New Roman"/>
          <w:b/>
          <w:sz w:val="24"/>
          <w:szCs w:val="24"/>
        </w:rPr>
        <w:t>Важно:</w:t>
      </w:r>
    </w:p>
    <w:p w14:paraId="4DD187B8" w14:textId="3E06B542" w:rsidR="00F13C65" w:rsidRPr="00696ABD" w:rsidRDefault="00B43EF2" w:rsidP="00BE730B">
      <w:pPr>
        <w:numPr>
          <w:ilvl w:val="0"/>
          <w:numId w:val="18"/>
        </w:numPr>
        <w:tabs>
          <w:tab w:val="left" w:pos="1185"/>
        </w:tabs>
        <w:jc w:val="both"/>
        <w:rPr>
          <w:rFonts w:ascii="Times New Roman" w:hAnsi="Times New Roman" w:cs="Times New Roman"/>
          <w:sz w:val="24"/>
          <w:szCs w:val="24"/>
        </w:rPr>
      </w:pPr>
      <w:r w:rsidRPr="00521BC3">
        <w:rPr>
          <w:rFonts w:ascii="Times New Roman" w:hAnsi="Times New Roman" w:cs="Times New Roman"/>
          <w:sz w:val="24"/>
          <w:szCs w:val="24"/>
          <w:lang w:val="ru-RU"/>
        </w:rPr>
        <w:t xml:space="preserve">Лицата, регистрирани задължително или по избор на основание вътреобщностно придобиване </w:t>
      </w:r>
      <w:r w:rsidRPr="00521BC3">
        <w:rPr>
          <w:rFonts w:ascii="Times New Roman" w:hAnsi="Times New Roman" w:cs="Times New Roman"/>
          <w:b/>
          <w:sz w:val="24"/>
          <w:szCs w:val="24"/>
        </w:rPr>
        <w:t>(чл. 99, ал. 1 – 6 и чл. 100, ал. 2 от ЗДДС)</w:t>
      </w:r>
      <w:r w:rsidRPr="00521BC3">
        <w:rPr>
          <w:rFonts w:ascii="Times New Roman" w:hAnsi="Times New Roman" w:cs="Times New Roman"/>
          <w:sz w:val="24"/>
          <w:szCs w:val="24"/>
        </w:rPr>
        <w:t xml:space="preserve"> </w:t>
      </w:r>
      <w:r w:rsidRPr="00521BC3">
        <w:rPr>
          <w:rFonts w:ascii="Times New Roman" w:hAnsi="Times New Roman" w:cs="Times New Roman"/>
          <w:sz w:val="24"/>
          <w:szCs w:val="24"/>
          <w:lang w:val="ru-RU"/>
        </w:rPr>
        <w:t>или на основание извършени и/или получени услуги</w:t>
      </w:r>
      <w:r w:rsidR="00CF398B" w:rsidRPr="00BE730B">
        <w:rPr>
          <w:rFonts w:ascii="Times New Roman" w:hAnsi="Times New Roman" w:cs="Times New Roman"/>
          <w:b/>
          <w:sz w:val="24"/>
          <w:szCs w:val="24"/>
          <w:lang w:val="ru-RU"/>
        </w:rPr>
        <w:t xml:space="preserve"> </w:t>
      </w:r>
      <w:r w:rsidRPr="00521BC3">
        <w:rPr>
          <w:rFonts w:ascii="Times New Roman" w:hAnsi="Times New Roman" w:cs="Times New Roman"/>
          <w:b/>
          <w:sz w:val="24"/>
          <w:szCs w:val="24"/>
        </w:rPr>
        <w:t>(чл. 97а от ЗДДС)</w:t>
      </w:r>
      <w:r w:rsidRPr="00521BC3">
        <w:rPr>
          <w:rFonts w:ascii="Times New Roman" w:hAnsi="Times New Roman" w:cs="Times New Roman"/>
          <w:sz w:val="24"/>
          <w:szCs w:val="24"/>
          <w:lang w:val="ru-RU"/>
        </w:rPr>
        <w:t>, данъкът за които е изискуем от получателя,</w:t>
      </w:r>
      <w:r w:rsidR="00E321C8">
        <w:rPr>
          <w:rFonts w:ascii="Times New Roman" w:hAnsi="Times New Roman" w:cs="Times New Roman"/>
          <w:sz w:val="24"/>
          <w:szCs w:val="24"/>
          <w:lang w:val="ru-RU"/>
        </w:rPr>
        <w:t xml:space="preserve"> или </w:t>
      </w:r>
      <w:r w:rsidR="00E321C8">
        <w:rPr>
          <w:rFonts w:ascii="Times New Roman" w:hAnsi="Times New Roman" w:cs="Times New Roman"/>
          <w:sz w:val="24"/>
          <w:szCs w:val="24"/>
        </w:rPr>
        <w:t xml:space="preserve">лицата, установени на територията на страната, регистрирани само по чл. 156 от </w:t>
      </w:r>
      <w:r w:rsidR="00E321C8">
        <w:rPr>
          <w:rFonts w:ascii="Times New Roman" w:hAnsi="Times New Roman" w:cs="Times New Roman"/>
          <w:sz w:val="24"/>
          <w:szCs w:val="24"/>
        </w:rPr>
        <w:lastRenderedPageBreak/>
        <w:t>ЗДДС,</w:t>
      </w:r>
      <w:r w:rsidRPr="00521BC3">
        <w:rPr>
          <w:rFonts w:ascii="Times New Roman" w:hAnsi="Times New Roman" w:cs="Times New Roman"/>
          <w:sz w:val="24"/>
          <w:szCs w:val="24"/>
          <w:lang w:val="ru-RU"/>
        </w:rPr>
        <w:t xml:space="preserve"> нямат право на данъчен кредит за всички получени от тях доставки на стоки и/или услуги</w:t>
      </w:r>
      <w:r w:rsidR="00696ABD" w:rsidRPr="00696ABD">
        <w:rPr>
          <w:rFonts w:ascii="Times New Roman" w:hAnsi="Times New Roman" w:cs="Times New Roman"/>
          <w:sz w:val="24"/>
          <w:szCs w:val="24"/>
          <w:lang w:val="ru-RU"/>
        </w:rPr>
        <w:t xml:space="preserve"> </w:t>
      </w:r>
      <w:r w:rsidR="00696ABD" w:rsidRPr="00696ABD">
        <w:rPr>
          <w:rFonts w:ascii="Times New Roman" w:hAnsi="Times New Roman" w:cs="Times New Roman"/>
          <w:sz w:val="24"/>
          <w:szCs w:val="24"/>
        </w:rPr>
        <w:t>(</w:t>
      </w:r>
      <w:r w:rsidR="00E321C8" w:rsidRPr="00E321C8">
        <w:rPr>
          <w:rFonts w:ascii="Times New Roman" w:hAnsi="Times New Roman" w:cs="Times New Roman"/>
          <w:b/>
          <w:sz w:val="24"/>
          <w:szCs w:val="24"/>
        </w:rPr>
        <w:t xml:space="preserve">ал. 4 на </w:t>
      </w:r>
      <w:r w:rsidR="00696ABD" w:rsidRPr="00074B71">
        <w:rPr>
          <w:rFonts w:ascii="Times New Roman" w:hAnsi="Times New Roman" w:cs="Times New Roman"/>
          <w:b/>
          <w:sz w:val="24"/>
          <w:szCs w:val="24"/>
          <w:lang w:val="ru-RU"/>
        </w:rPr>
        <w:t>чл. 70</w:t>
      </w:r>
      <w:r w:rsidR="00E321C8">
        <w:rPr>
          <w:rFonts w:ascii="Times New Roman" w:hAnsi="Times New Roman" w:cs="Times New Roman"/>
          <w:b/>
          <w:sz w:val="24"/>
          <w:szCs w:val="24"/>
          <w:lang w:val="ru-RU"/>
        </w:rPr>
        <w:t xml:space="preserve"> </w:t>
      </w:r>
      <w:r w:rsidR="00696ABD" w:rsidRPr="00074B71">
        <w:rPr>
          <w:rFonts w:ascii="Times New Roman" w:hAnsi="Times New Roman" w:cs="Times New Roman"/>
          <w:b/>
          <w:sz w:val="24"/>
          <w:szCs w:val="24"/>
          <w:lang w:val="ru-RU"/>
        </w:rPr>
        <w:t>от ЗДДС</w:t>
      </w:r>
      <w:r w:rsidR="00696ABD" w:rsidRPr="00696ABD">
        <w:rPr>
          <w:rFonts w:ascii="Times New Roman" w:hAnsi="Times New Roman" w:cs="Times New Roman"/>
          <w:sz w:val="24"/>
          <w:szCs w:val="24"/>
          <w:lang w:val="ru-RU"/>
        </w:rPr>
        <w:t xml:space="preserve"> - и</w:t>
      </w:r>
      <w:proofErr w:type="spellStart"/>
      <w:r w:rsidR="00696ABD" w:rsidRPr="00696ABD">
        <w:rPr>
          <w:rFonts w:ascii="Times New Roman" w:hAnsi="Times New Roman" w:cs="Times New Roman"/>
          <w:sz w:val="24"/>
          <w:szCs w:val="24"/>
        </w:rPr>
        <w:t>зм</w:t>
      </w:r>
      <w:proofErr w:type="spellEnd"/>
      <w:r w:rsidR="00696ABD" w:rsidRPr="00696ABD">
        <w:rPr>
          <w:rFonts w:ascii="Times New Roman" w:hAnsi="Times New Roman" w:cs="Times New Roman"/>
          <w:sz w:val="24"/>
          <w:szCs w:val="24"/>
        </w:rPr>
        <w:t>. и доп. - ДВ, бр. 95 от 2009 г., доп. - ДВ, бр. 105 от 2014 г., доп. - ДВ, бр. 96 от 2019 г., в сила от 01.01.2020 г.</w:t>
      </w:r>
      <w:r w:rsidR="00E321C8">
        <w:rPr>
          <w:rFonts w:ascii="Times New Roman" w:hAnsi="Times New Roman" w:cs="Times New Roman"/>
          <w:sz w:val="24"/>
          <w:szCs w:val="24"/>
        </w:rPr>
        <w:t xml:space="preserve">, изм. - ДВ, бр. 104 от 2020 г., в сила от 01.07.2021 г., </w:t>
      </w:r>
      <w:r w:rsidR="00E321C8" w:rsidRPr="00E321C8">
        <w:rPr>
          <w:rFonts w:ascii="Times New Roman" w:hAnsi="Times New Roman" w:cs="Times New Roman"/>
          <w:b/>
          <w:sz w:val="24"/>
          <w:szCs w:val="24"/>
        </w:rPr>
        <w:t>доп. - ДВ, бр. 14 от 2022 г., в сила от 18.02.2022 г.</w:t>
      </w:r>
      <w:r w:rsidR="00696ABD" w:rsidRPr="00696ABD">
        <w:rPr>
          <w:rFonts w:ascii="Times New Roman" w:hAnsi="Times New Roman" w:cs="Times New Roman"/>
          <w:sz w:val="24"/>
          <w:szCs w:val="24"/>
        </w:rPr>
        <w:t>).</w:t>
      </w:r>
    </w:p>
    <w:p w14:paraId="7EC10713" w14:textId="76C6A83D" w:rsidR="009F05C1" w:rsidRPr="00F74300" w:rsidRDefault="00BE730B" w:rsidP="00D30742">
      <w:pPr>
        <w:numPr>
          <w:ilvl w:val="0"/>
          <w:numId w:val="18"/>
        </w:numPr>
        <w:tabs>
          <w:tab w:val="left" w:pos="1095"/>
        </w:tabs>
        <w:jc w:val="both"/>
        <w:rPr>
          <w:rFonts w:ascii="Times New Roman" w:hAnsi="Times New Roman" w:cs="Times New Roman"/>
          <w:sz w:val="24"/>
          <w:szCs w:val="24"/>
        </w:rPr>
      </w:pPr>
      <w:r w:rsidRPr="00BE730B">
        <w:rPr>
          <w:rFonts w:ascii="Times New Roman" w:hAnsi="Times New Roman" w:cs="Times New Roman"/>
          <w:sz w:val="24"/>
          <w:szCs w:val="24"/>
          <w:lang w:val="ru-RU"/>
        </w:rPr>
        <w:t>Не е налице право на данъчен кредит за данък, който е начислен неправомерно.</w:t>
      </w:r>
    </w:p>
    <w:p w14:paraId="4E396800" w14:textId="77777777" w:rsidR="00F74300" w:rsidRDefault="00F74300" w:rsidP="00F74300">
      <w:pPr>
        <w:tabs>
          <w:tab w:val="left" w:pos="1095"/>
        </w:tabs>
        <w:jc w:val="both"/>
        <w:rPr>
          <w:rFonts w:ascii="Times New Roman" w:hAnsi="Times New Roman" w:cs="Times New Roman"/>
          <w:sz w:val="24"/>
          <w:szCs w:val="24"/>
          <w:lang w:val="ru-RU"/>
        </w:rPr>
      </w:pPr>
    </w:p>
    <w:p w14:paraId="0B57AAD5" w14:textId="77777777" w:rsidR="00F74300" w:rsidRDefault="00F74300" w:rsidP="00F74300">
      <w:pPr>
        <w:tabs>
          <w:tab w:val="left" w:pos="1095"/>
        </w:tabs>
        <w:jc w:val="both"/>
        <w:rPr>
          <w:rFonts w:ascii="Times New Roman" w:hAnsi="Times New Roman" w:cs="Times New Roman"/>
          <w:sz w:val="24"/>
          <w:szCs w:val="24"/>
          <w:lang w:val="ru-RU"/>
        </w:rPr>
      </w:pPr>
    </w:p>
    <w:sectPr w:rsidR="00F74300" w:rsidSect="00020E73">
      <w:headerReference w:type="even" r:id="rId11"/>
      <w:headerReference w:type="default" r:id="rId12"/>
      <w:footerReference w:type="even" r:id="rId13"/>
      <w:footerReference w:type="default" r:id="rId14"/>
      <w:headerReference w:type="first" r:id="rId15"/>
      <w:footerReference w:type="first" r:id="rId16"/>
      <w:type w:val="oddPage"/>
      <w:pgSz w:w="11906" w:h="16838" w:code="9"/>
      <w:pgMar w:top="1298" w:right="1151" w:bottom="1440" w:left="1151" w:header="544" w:footer="709" w:gutter="0"/>
      <w:pgBorders w:offsetFrom="page">
        <w:top w:val="thinThickSmallGap" w:sz="24" w:space="27" w:color="C0C0C0"/>
        <w:left w:val="thinThickSmallGap" w:sz="24" w:space="21" w:color="C0C0C0"/>
        <w:bottom w:val="thickThinSmallGap" w:sz="24" w:space="31" w:color="C0C0C0"/>
        <w:right w:val="thickThinSmallGap" w:sz="24" w:space="25" w:color="C0C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D5EDF" w14:textId="77777777" w:rsidR="00872DAA" w:rsidRDefault="00872DAA">
      <w:r>
        <w:separator/>
      </w:r>
    </w:p>
  </w:endnote>
  <w:endnote w:type="continuationSeparator" w:id="0">
    <w:p w14:paraId="1FD618EC" w14:textId="77777777" w:rsidR="00872DAA" w:rsidRDefault="00872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4U">
    <w:altName w:val="Courier New"/>
    <w:charset w:val="CC"/>
    <w:family w:val="decorative"/>
    <w:pitch w:val="variable"/>
    <w:sig w:usb0="00000207" w:usb1="00000000" w:usb2="00000000" w:usb3="00000000" w:csb0="00000007" w:csb1="00000000"/>
  </w:font>
  <w:font w:name="SwissCyr">
    <w:altName w:val="Arial"/>
    <w:charset w:val="00"/>
    <w:family w:val="swiss"/>
    <w:pitch w:val="variable"/>
    <w:sig w:usb0="00000287"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6E622" w14:textId="77777777" w:rsidR="00555C2B" w:rsidRDefault="00B43EF2" w:rsidP="000051B6">
    <w:pPr>
      <w:pStyle w:val="Footer"/>
      <w:framePr w:wrap="around" w:vAnchor="text" w:hAnchor="margin" w:xAlign="right" w:y="1"/>
      <w:rPr>
        <w:rStyle w:val="PageNumber"/>
      </w:rPr>
    </w:pPr>
    <w:r>
      <w:rPr>
        <w:rStyle w:val="PageNumber"/>
      </w:rPr>
      <w:fldChar w:fldCharType="begin"/>
    </w:r>
    <w:r w:rsidR="00555C2B">
      <w:rPr>
        <w:rStyle w:val="PageNumber"/>
      </w:rPr>
      <w:instrText xml:space="preserve">PAGE  </w:instrText>
    </w:r>
    <w:r>
      <w:rPr>
        <w:rStyle w:val="PageNumber"/>
      </w:rPr>
      <w:fldChar w:fldCharType="end"/>
    </w:r>
  </w:p>
  <w:p w14:paraId="4D97940C" w14:textId="77777777" w:rsidR="00555C2B" w:rsidRDefault="00555C2B" w:rsidP="00DD67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EFD5F" w14:textId="224C2C4C" w:rsidR="00555C2B" w:rsidRPr="002E1F7C" w:rsidRDefault="00555C2B" w:rsidP="004232E0">
    <w:pPr>
      <w:pStyle w:val="Footer"/>
      <w:framePr w:wrap="around" w:vAnchor="text" w:hAnchor="page" w:x="5292" w:y="-147"/>
      <w:rPr>
        <w:rFonts w:ascii="Times New Roman" w:hAnsi="Times New Roman" w:cs="Times New Roman"/>
        <w:color w:val="003366"/>
      </w:rPr>
    </w:pPr>
    <w:r>
      <w:rPr>
        <w:lang w:val="en-US"/>
      </w:rPr>
      <w:tab/>
    </w:r>
    <w:r w:rsidRPr="008916DC">
      <w:rPr>
        <w:rFonts w:ascii="Times New Roman" w:hAnsi="Times New Roman" w:cs="Times New Roman"/>
        <w:color w:val="003366"/>
      </w:rPr>
      <w:t xml:space="preserve">НАРЪЧНИК ПО ДДС, </w:t>
    </w:r>
    <w:r w:rsidRPr="008916DC">
      <w:rPr>
        <w:rFonts w:ascii="Times New Roman" w:hAnsi="Times New Roman" w:cs="Times New Roman"/>
        <w:color w:val="003366"/>
      </w:rPr>
      <w:t>20</w:t>
    </w:r>
    <w:r w:rsidR="00D26DBE">
      <w:rPr>
        <w:rFonts w:ascii="Times New Roman" w:hAnsi="Times New Roman" w:cs="Times New Roman"/>
        <w:color w:val="003366"/>
      </w:rPr>
      <w:t>2</w:t>
    </w:r>
    <w:r w:rsidR="00E17F86">
      <w:rPr>
        <w:rFonts w:ascii="Times New Roman" w:hAnsi="Times New Roman" w:cs="Times New Roman"/>
        <w:color w:val="003366"/>
      </w:rPr>
      <w:t>5</w:t>
    </w:r>
    <w:bookmarkStart w:id="0" w:name="_GoBack"/>
    <w:bookmarkEnd w:id="0"/>
  </w:p>
  <w:p w14:paraId="14AB0A4B" w14:textId="77777777" w:rsidR="009F05C1" w:rsidRPr="00C11BCC" w:rsidRDefault="009F05C1" w:rsidP="004232E0">
    <w:pPr>
      <w:pStyle w:val="Footer"/>
      <w:framePr w:wrap="around" w:vAnchor="text" w:hAnchor="page" w:x="5292" w:y="-147"/>
      <w:rPr>
        <w:rStyle w:val="PageNumber"/>
        <w:rFonts w:ascii="Times New Roman" w:hAnsi="Times New Roman" w:cs="Times New Roman"/>
        <w:color w:val="003366"/>
        <w:lang w:val="en-US"/>
      </w:rPr>
    </w:pPr>
  </w:p>
  <w:p w14:paraId="00B69E7D" w14:textId="77777777" w:rsidR="00555C2B" w:rsidRPr="00E20DE7" w:rsidRDefault="00555C2B" w:rsidP="00E20DE7">
    <w:pPr>
      <w:pStyle w:val="Footer"/>
      <w:ind w:right="360"/>
      <w:rPr>
        <w:rFonts w:ascii="Times New Roman" w:hAnsi="Times New Roman" w:cs="Times New Roman"/>
        <w:color w:val="C0C0C0"/>
        <w:sz w:val="24"/>
        <w:szCs w:val="24"/>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7C698" w14:textId="77777777" w:rsidR="00E17F86" w:rsidRDefault="00E17F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09EE2" w14:textId="77777777" w:rsidR="00872DAA" w:rsidRDefault="00872DAA">
      <w:r>
        <w:separator/>
      </w:r>
    </w:p>
  </w:footnote>
  <w:footnote w:type="continuationSeparator" w:id="0">
    <w:p w14:paraId="0D8371E8" w14:textId="77777777" w:rsidR="00872DAA" w:rsidRDefault="00872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BA94B" w14:textId="77777777" w:rsidR="00E17F86" w:rsidRDefault="00E17F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1" w:type="dxa"/>
      <w:tblInd w:w="-61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000" w:firstRow="0" w:lastRow="0" w:firstColumn="0" w:lastColumn="0" w:noHBand="0" w:noVBand="0"/>
    </w:tblPr>
    <w:tblGrid>
      <w:gridCol w:w="2295"/>
      <w:gridCol w:w="8476"/>
    </w:tblGrid>
    <w:tr w:rsidR="00555C2B" w14:paraId="15AF0FFF" w14:textId="77777777" w:rsidTr="00C82759">
      <w:trPr>
        <w:cantSplit/>
        <w:trHeight w:val="733"/>
      </w:trPr>
      <w:tc>
        <w:tcPr>
          <w:tcW w:w="2295" w:type="dxa"/>
          <w:vMerge w:val="restart"/>
        </w:tcPr>
        <w:p w14:paraId="6BCB4A3F" w14:textId="77777777" w:rsidR="00555C2B" w:rsidRPr="00554FAB" w:rsidRDefault="00555C2B" w:rsidP="00AD598A">
          <w:pPr>
            <w:pStyle w:val="Heading1"/>
            <w:spacing w:before="0"/>
            <w:ind w:left="0" w:right="0"/>
            <w:rPr>
              <w:rFonts w:ascii="Arial" w:hAnsi="Arial" w:cs="Arial"/>
              <w:sz w:val="28"/>
              <w:lang w:val="en-US"/>
            </w:rPr>
          </w:pPr>
        </w:p>
        <w:p w14:paraId="70EC4081" w14:textId="77777777" w:rsidR="00555C2B" w:rsidRDefault="003A4166">
          <w:pPr>
            <w:jc w:val="center"/>
            <w:rPr>
              <w:rFonts w:ascii="Arial" w:hAnsi="Arial" w:cs="Arial"/>
              <w:lang w:val="en-US"/>
            </w:rPr>
          </w:pPr>
          <w:r>
            <w:rPr>
              <w:rFonts w:ascii="Arial" w:hAnsi="Arial" w:cs="Arial"/>
              <w:noProof/>
              <w:lang w:val="en-US" w:eastAsia="en-US"/>
            </w:rPr>
            <w:drawing>
              <wp:inline distT="0" distB="0" distL="0" distR="0" wp14:anchorId="1CA6DC97" wp14:editId="486947C0">
                <wp:extent cx="1352550"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742950"/>
                        </a:xfrm>
                        <a:prstGeom prst="rect">
                          <a:avLst/>
                        </a:prstGeom>
                        <a:noFill/>
                      </pic:spPr>
                    </pic:pic>
                  </a:graphicData>
                </a:graphic>
              </wp:inline>
            </w:drawing>
          </w:r>
          <w:r w:rsidR="00555C2B">
            <w:rPr>
              <w:rFonts w:ascii="Arial" w:hAnsi="Arial" w:cs="Arial"/>
              <w:lang w:val="en-US"/>
            </w:rPr>
            <w:t xml:space="preserve">  </w:t>
          </w:r>
        </w:p>
      </w:tc>
      <w:tc>
        <w:tcPr>
          <w:tcW w:w="8476" w:type="dxa"/>
          <w:vAlign w:val="center"/>
        </w:tcPr>
        <w:p w14:paraId="32738B2D" w14:textId="77777777" w:rsidR="00555C2B" w:rsidRPr="00E14EB7" w:rsidRDefault="00555C2B" w:rsidP="00AD598A">
          <w:pPr>
            <w:pStyle w:val="Heading1"/>
            <w:spacing w:before="0"/>
            <w:ind w:left="0"/>
            <w:jc w:val="right"/>
            <w:rPr>
              <w:rFonts w:ascii="Times New Roman" w:hAnsi="Times New Roman" w:cs="Times New Roman"/>
              <w:bCs/>
              <w:color w:val="003366"/>
              <w:kern w:val="0"/>
              <w:sz w:val="24"/>
              <w:szCs w:val="24"/>
              <w:lang w:val="bg-BG"/>
            </w:rPr>
          </w:pPr>
          <w:r w:rsidRPr="00B4502D">
            <w:rPr>
              <w:rFonts w:ascii="Times New Roman" w:hAnsi="Times New Roman" w:cs="Times New Roman"/>
              <w:color w:val="003366"/>
              <w:kern w:val="0"/>
              <w:sz w:val="24"/>
              <w:szCs w:val="24"/>
            </w:rPr>
            <w:t>ФИШ</w:t>
          </w:r>
          <w:r>
            <w:rPr>
              <w:rFonts w:ascii="Times New Roman" w:hAnsi="Times New Roman" w:cs="Times New Roman"/>
              <w:color w:val="003366"/>
              <w:kern w:val="0"/>
              <w:sz w:val="24"/>
              <w:szCs w:val="24"/>
              <w:lang w:val="en-US"/>
            </w:rPr>
            <w:t xml:space="preserve"> VII.6</w:t>
          </w:r>
        </w:p>
      </w:tc>
    </w:tr>
    <w:tr w:rsidR="00555C2B" w14:paraId="40091651" w14:textId="77777777" w:rsidTr="00C82759">
      <w:trPr>
        <w:cantSplit/>
        <w:trHeight w:val="700"/>
      </w:trPr>
      <w:tc>
        <w:tcPr>
          <w:tcW w:w="2295" w:type="dxa"/>
          <w:vMerge/>
        </w:tcPr>
        <w:p w14:paraId="78056A86" w14:textId="77777777" w:rsidR="00555C2B" w:rsidRDefault="00555C2B">
          <w:pPr>
            <w:pStyle w:val="Heading1"/>
            <w:ind w:left="0"/>
            <w:rPr>
              <w:rFonts w:ascii="Arial" w:hAnsi="Arial" w:cs="Arial"/>
              <w:b w:val="0"/>
              <w:caps w:val="0"/>
              <w:kern w:val="0"/>
              <w:lang w:val="bg-BG"/>
            </w:rPr>
          </w:pPr>
        </w:p>
      </w:tc>
      <w:tc>
        <w:tcPr>
          <w:tcW w:w="8476" w:type="dxa"/>
          <w:vAlign w:val="center"/>
        </w:tcPr>
        <w:p w14:paraId="02D47C10" w14:textId="77777777" w:rsidR="00555C2B" w:rsidRDefault="00555C2B" w:rsidP="001A771E">
          <w:pPr>
            <w:jc w:val="center"/>
            <w:rPr>
              <w:rFonts w:ascii="Times New Roman" w:hAnsi="Times New Roman"/>
              <w:b/>
              <w:caps/>
              <w:color w:val="003366"/>
              <w:sz w:val="28"/>
            </w:rPr>
          </w:pPr>
        </w:p>
        <w:p w14:paraId="2CA81C26" w14:textId="77777777" w:rsidR="00555C2B" w:rsidRPr="00B4502D" w:rsidRDefault="00555C2B" w:rsidP="001A771E">
          <w:pPr>
            <w:jc w:val="center"/>
            <w:rPr>
              <w:rFonts w:ascii="Times New Roman" w:hAnsi="Times New Roman"/>
              <w:b/>
              <w:caps/>
              <w:color w:val="003366"/>
              <w:sz w:val="28"/>
              <w:lang w:val="ru-RU"/>
            </w:rPr>
          </w:pPr>
          <w:r>
            <w:rPr>
              <w:rFonts w:ascii="Times New Roman" w:hAnsi="Times New Roman"/>
              <w:b/>
              <w:caps/>
              <w:color w:val="003366"/>
              <w:sz w:val="28"/>
              <w:lang w:val="ru-RU"/>
            </w:rPr>
            <w:t>ОБОБЩАВАЩА ТАБЛИЦА НА СТОКИТЕ И УСЛУГИТЕ, ИЗКЛЮЧЕНИ ОТ ПРАВОТО НА ДАНЪЧЕН КРЕДИТ</w:t>
          </w:r>
        </w:p>
        <w:p w14:paraId="484CA956" w14:textId="77777777" w:rsidR="00555C2B" w:rsidRPr="00AD598A" w:rsidRDefault="00555C2B" w:rsidP="001A771E">
          <w:pPr>
            <w:jc w:val="center"/>
            <w:rPr>
              <w:rFonts w:ascii="Arial" w:hAnsi="Arial" w:cs="Arial"/>
              <w:b/>
              <w:bCs/>
              <w:color w:val="808080"/>
              <w:lang w:val="ru-RU"/>
            </w:rPr>
          </w:pPr>
        </w:p>
      </w:tc>
    </w:tr>
  </w:tbl>
  <w:p w14:paraId="37AA059B" w14:textId="77777777" w:rsidR="00555C2B" w:rsidRDefault="00555C2B" w:rsidP="00886AD9">
    <w:pPr>
      <w:jc w:val="center"/>
    </w:pPr>
  </w:p>
  <w:p w14:paraId="10A5DF88" w14:textId="77777777" w:rsidR="00555C2B" w:rsidRDefault="00555C2B">
    <w:pPr>
      <w:pStyle w:val="Header"/>
      <w:tabs>
        <w:tab w:val="clear" w:pos="4320"/>
        <w:tab w:val="clear" w:pos="8640"/>
      </w:tabs>
    </w:pPr>
  </w:p>
  <w:p w14:paraId="467D1E2D" w14:textId="77777777" w:rsidR="00555C2B" w:rsidRDefault="00555C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5AE87" w14:textId="77777777" w:rsidR="00E17F86" w:rsidRDefault="00E17F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D198C"/>
    <w:multiLevelType w:val="hybridMultilevel"/>
    <w:tmpl w:val="7B8AF6C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C7179"/>
    <w:multiLevelType w:val="hybridMultilevel"/>
    <w:tmpl w:val="FAAE7280"/>
    <w:lvl w:ilvl="0" w:tplc="AF68CDBA">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5244EE"/>
    <w:multiLevelType w:val="hybridMultilevel"/>
    <w:tmpl w:val="25E2B9A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36381B"/>
    <w:multiLevelType w:val="singleLevel"/>
    <w:tmpl w:val="B0A4FD10"/>
    <w:lvl w:ilvl="0">
      <w:numFmt w:val="bullet"/>
      <w:lvlText w:val="-"/>
      <w:lvlJc w:val="left"/>
      <w:pPr>
        <w:tabs>
          <w:tab w:val="num" w:pos="465"/>
        </w:tabs>
        <w:ind w:left="465" w:hanging="465"/>
      </w:pPr>
      <w:rPr>
        <w:rFonts w:hint="default"/>
      </w:rPr>
    </w:lvl>
  </w:abstractNum>
  <w:abstractNum w:abstractNumId="4" w15:restartNumberingAfterBreak="0">
    <w:nsid w:val="182F039F"/>
    <w:multiLevelType w:val="hybridMultilevel"/>
    <w:tmpl w:val="0CCC30E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2F1F25"/>
    <w:multiLevelType w:val="hybridMultilevel"/>
    <w:tmpl w:val="040A74B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D97871"/>
    <w:multiLevelType w:val="hybridMultilevel"/>
    <w:tmpl w:val="DE3426C2"/>
    <w:lvl w:ilvl="0" w:tplc="57246C0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F86958"/>
    <w:multiLevelType w:val="hybridMultilevel"/>
    <w:tmpl w:val="F38CD1CE"/>
    <w:lvl w:ilvl="0" w:tplc="CC6AB158">
      <w:start w:val="4"/>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6A13D3"/>
    <w:multiLevelType w:val="hybridMultilevel"/>
    <w:tmpl w:val="927C11A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9A62D8"/>
    <w:multiLevelType w:val="hybridMultilevel"/>
    <w:tmpl w:val="15081A3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3119B9"/>
    <w:multiLevelType w:val="hybridMultilevel"/>
    <w:tmpl w:val="12E8B8D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064CBE"/>
    <w:multiLevelType w:val="hybridMultilevel"/>
    <w:tmpl w:val="84E6EEA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341B0C"/>
    <w:multiLevelType w:val="hybridMultilevel"/>
    <w:tmpl w:val="A5EE2AA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5D4264"/>
    <w:multiLevelType w:val="hybridMultilevel"/>
    <w:tmpl w:val="4D784442"/>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5F648B"/>
    <w:multiLevelType w:val="hybridMultilevel"/>
    <w:tmpl w:val="00A287AE"/>
    <w:lvl w:ilvl="0" w:tplc="815AD962">
      <w:numFmt w:val="bullet"/>
      <w:lvlText w:val="–"/>
      <w:lvlJc w:val="left"/>
      <w:pPr>
        <w:tabs>
          <w:tab w:val="num" w:pos="420"/>
        </w:tabs>
        <w:ind w:left="420" w:hanging="360"/>
      </w:pPr>
      <w:rPr>
        <w:rFonts w:ascii="Arial" w:eastAsia="Times New Roman" w:hAnsi="Arial" w:cs="Arial" w:hint="default"/>
      </w:rPr>
    </w:lvl>
    <w:lvl w:ilvl="1" w:tplc="04020003" w:tentative="1">
      <w:start w:val="1"/>
      <w:numFmt w:val="bullet"/>
      <w:lvlText w:val="o"/>
      <w:lvlJc w:val="left"/>
      <w:pPr>
        <w:tabs>
          <w:tab w:val="num" w:pos="1140"/>
        </w:tabs>
        <w:ind w:left="1140" w:hanging="360"/>
      </w:pPr>
      <w:rPr>
        <w:rFonts w:ascii="Courier New" w:hAnsi="Courier New" w:cs="Courier New" w:hint="default"/>
      </w:rPr>
    </w:lvl>
    <w:lvl w:ilvl="2" w:tplc="04020005" w:tentative="1">
      <w:start w:val="1"/>
      <w:numFmt w:val="bullet"/>
      <w:lvlText w:val=""/>
      <w:lvlJc w:val="left"/>
      <w:pPr>
        <w:tabs>
          <w:tab w:val="num" w:pos="1860"/>
        </w:tabs>
        <w:ind w:left="1860" w:hanging="360"/>
      </w:pPr>
      <w:rPr>
        <w:rFonts w:ascii="Wingdings" w:hAnsi="Wingdings" w:hint="default"/>
      </w:rPr>
    </w:lvl>
    <w:lvl w:ilvl="3" w:tplc="04020001" w:tentative="1">
      <w:start w:val="1"/>
      <w:numFmt w:val="bullet"/>
      <w:lvlText w:val=""/>
      <w:lvlJc w:val="left"/>
      <w:pPr>
        <w:tabs>
          <w:tab w:val="num" w:pos="2580"/>
        </w:tabs>
        <w:ind w:left="2580" w:hanging="360"/>
      </w:pPr>
      <w:rPr>
        <w:rFonts w:ascii="Symbol" w:hAnsi="Symbol" w:hint="default"/>
      </w:rPr>
    </w:lvl>
    <w:lvl w:ilvl="4" w:tplc="04020003" w:tentative="1">
      <w:start w:val="1"/>
      <w:numFmt w:val="bullet"/>
      <w:lvlText w:val="o"/>
      <w:lvlJc w:val="left"/>
      <w:pPr>
        <w:tabs>
          <w:tab w:val="num" w:pos="3300"/>
        </w:tabs>
        <w:ind w:left="3300" w:hanging="360"/>
      </w:pPr>
      <w:rPr>
        <w:rFonts w:ascii="Courier New" w:hAnsi="Courier New" w:cs="Courier New" w:hint="default"/>
      </w:rPr>
    </w:lvl>
    <w:lvl w:ilvl="5" w:tplc="04020005" w:tentative="1">
      <w:start w:val="1"/>
      <w:numFmt w:val="bullet"/>
      <w:lvlText w:val=""/>
      <w:lvlJc w:val="left"/>
      <w:pPr>
        <w:tabs>
          <w:tab w:val="num" w:pos="4020"/>
        </w:tabs>
        <w:ind w:left="4020" w:hanging="360"/>
      </w:pPr>
      <w:rPr>
        <w:rFonts w:ascii="Wingdings" w:hAnsi="Wingdings" w:hint="default"/>
      </w:rPr>
    </w:lvl>
    <w:lvl w:ilvl="6" w:tplc="04020001" w:tentative="1">
      <w:start w:val="1"/>
      <w:numFmt w:val="bullet"/>
      <w:lvlText w:val=""/>
      <w:lvlJc w:val="left"/>
      <w:pPr>
        <w:tabs>
          <w:tab w:val="num" w:pos="4740"/>
        </w:tabs>
        <w:ind w:left="4740" w:hanging="360"/>
      </w:pPr>
      <w:rPr>
        <w:rFonts w:ascii="Symbol" w:hAnsi="Symbol" w:hint="default"/>
      </w:rPr>
    </w:lvl>
    <w:lvl w:ilvl="7" w:tplc="04020003" w:tentative="1">
      <w:start w:val="1"/>
      <w:numFmt w:val="bullet"/>
      <w:lvlText w:val="o"/>
      <w:lvlJc w:val="left"/>
      <w:pPr>
        <w:tabs>
          <w:tab w:val="num" w:pos="5460"/>
        </w:tabs>
        <w:ind w:left="5460" w:hanging="360"/>
      </w:pPr>
      <w:rPr>
        <w:rFonts w:ascii="Courier New" w:hAnsi="Courier New" w:cs="Courier New" w:hint="default"/>
      </w:rPr>
    </w:lvl>
    <w:lvl w:ilvl="8" w:tplc="04020005" w:tentative="1">
      <w:start w:val="1"/>
      <w:numFmt w:val="bullet"/>
      <w:lvlText w:val=""/>
      <w:lvlJc w:val="left"/>
      <w:pPr>
        <w:tabs>
          <w:tab w:val="num" w:pos="6180"/>
        </w:tabs>
        <w:ind w:left="6180" w:hanging="360"/>
      </w:pPr>
      <w:rPr>
        <w:rFonts w:ascii="Wingdings" w:hAnsi="Wingdings" w:hint="default"/>
      </w:rPr>
    </w:lvl>
  </w:abstractNum>
  <w:abstractNum w:abstractNumId="15" w15:restartNumberingAfterBreak="0">
    <w:nsid w:val="6A8E0C6B"/>
    <w:multiLevelType w:val="hybridMultilevel"/>
    <w:tmpl w:val="4F40E1D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164E5C"/>
    <w:multiLevelType w:val="singleLevel"/>
    <w:tmpl w:val="B0A4FD10"/>
    <w:lvl w:ilvl="0">
      <w:numFmt w:val="bullet"/>
      <w:lvlText w:val="-"/>
      <w:lvlJc w:val="left"/>
      <w:pPr>
        <w:tabs>
          <w:tab w:val="num" w:pos="465"/>
        </w:tabs>
        <w:ind w:left="465" w:hanging="465"/>
      </w:pPr>
      <w:rPr>
        <w:rFonts w:hint="default"/>
      </w:rPr>
    </w:lvl>
  </w:abstractNum>
  <w:abstractNum w:abstractNumId="17" w15:restartNumberingAfterBreak="0">
    <w:nsid w:val="7E0606D0"/>
    <w:multiLevelType w:val="hybridMultilevel"/>
    <w:tmpl w:val="3E5E1FC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5"/>
  </w:num>
  <w:num w:numId="4">
    <w:abstractNumId w:val="15"/>
  </w:num>
  <w:num w:numId="5">
    <w:abstractNumId w:val="2"/>
  </w:num>
  <w:num w:numId="6">
    <w:abstractNumId w:val="7"/>
  </w:num>
  <w:num w:numId="7">
    <w:abstractNumId w:val="13"/>
  </w:num>
  <w:num w:numId="8">
    <w:abstractNumId w:val="3"/>
  </w:num>
  <w:num w:numId="9">
    <w:abstractNumId w:val="14"/>
  </w:num>
  <w:num w:numId="10">
    <w:abstractNumId w:val="9"/>
  </w:num>
  <w:num w:numId="11">
    <w:abstractNumId w:val="17"/>
  </w:num>
  <w:num w:numId="12">
    <w:abstractNumId w:val="16"/>
  </w:num>
  <w:num w:numId="13">
    <w:abstractNumId w:val="0"/>
  </w:num>
  <w:num w:numId="14">
    <w:abstractNumId w:val="12"/>
  </w:num>
  <w:num w:numId="15">
    <w:abstractNumId w:val="11"/>
  </w:num>
  <w:num w:numId="16">
    <w:abstractNumId w:val="4"/>
  </w:num>
  <w:num w:numId="17">
    <w:abstractNumId w:val="1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ddd,teal,red,#039,#eaeaea,#ccecff,#069,#c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038"/>
    <w:rsid w:val="000034BF"/>
    <w:rsid w:val="000051B6"/>
    <w:rsid w:val="00007B8E"/>
    <w:rsid w:val="00010689"/>
    <w:rsid w:val="00011FB6"/>
    <w:rsid w:val="00015366"/>
    <w:rsid w:val="00020E73"/>
    <w:rsid w:val="00022F0B"/>
    <w:rsid w:val="00053A5A"/>
    <w:rsid w:val="00055F22"/>
    <w:rsid w:val="00062970"/>
    <w:rsid w:val="00070B3E"/>
    <w:rsid w:val="00074B71"/>
    <w:rsid w:val="00077487"/>
    <w:rsid w:val="0009403C"/>
    <w:rsid w:val="000955E1"/>
    <w:rsid w:val="00097A66"/>
    <w:rsid w:val="000A6693"/>
    <w:rsid w:val="000B3B77"/>
    <w:rsid w:val="000C581E"/>
    <w:rsid w:val="000D082D"/>
    <w:rsid w:val="000D17EE"/>
    <w:rsid w:val="000D2286"/>
    <w:rsid w:val="000D5F15"/>
    <w:rsid w:val="000E1BD1"/>
    <w:rsid w:val="000E427C"/>
    <w:rsid w:val="001057AD"/>
    <w:rsid w:val="001166C5"/>
    <w:rsid w:val="00131DBC"/>
    <w:rsid w:val="001412EF"/>
    <w:rsid w:val="00150B9F"/>
    <w:rsid w:val="00152E2A"/>
    <w:rsid w:val="00156089"/>
    <w:rsid w:val="00157D44"/>
    <w:rsid w:val="001713CF"/>
    <w:rsid w:val="00172A32"/>
    <w:rsid w:val="00186DA1"/>
    <w:rsid w:val="00191151"/>
    <w:rsid w:val="001961B3"/>
    <w:rsid w:val="0019685C"/>
    <w:rsid w:val="001A50EB"/>
    <w:rsid w:val="001A6A13"/>
    <w:rsid w:val="001A771E"/>
    <w:rsid w:val="001B0821"/>
    <w:rsid w:val="001B51BB"/>
    <w:rsid w:val="001B6DAE"/>
    <w:rsid w:val="001F00E6"/>
    <w:rsid w:val="00203CC5"/>
    <w:rsid w:val="002228B3"/>
    <w:rsid w:val="00227A06"/>
    <w:rsid w:val="002342CE"/>
    <w:rsid w:val="00235D79"/>
    <w:rsid w:val="00257A1F"/>
    <w:rsid w:val="00266B9D"/>
    <w:rsid w:val="00275A7F"/>
    <w:rsid w:val="00282326"/>
    <w:rsid w:val="002B2757"/>
    <w:rsid w:val="002B5A4F"/>
    <w:rsid w:val="002C563F"/>
    <w:rsid w:val="002C5E0D"/>
    <w:rsid w:val="002C6857"/>
    <w:rsid w:val="002E1773"/>
    <w:rsid w:val="002E1F7C"/>
    <w:rsid w:val="002E7879"/>
    <w:rsid w:val="00300E65"/>
    <w:rsid w:val="00302A0C"/>
    <w:rsid w:val="00310491"/>
    <w:rsid w:val="00313D9E"/>
    <w:rsid w:val="00324BED"/>
    <w:rsid w:val="00332E4B"/>
    <w:rsid w:val="00335248"/>
    <w:rsid w:val="00345EF1"/>
    <w:rsid w:val="00346192"/>
    <w:rsid w:val="0035213D"/>
    <w:rsid w:val="003608AE"/>
    <w:rsid w:val="0038388E"/>
    <w:rsid w:val="003953F7"/>
    <w:rsid w:val="003A4166"/>
    <w:rsid w:val="003C67F0"/>
    <w:rsid w:val="003D7AF1"/>
    <w:rsid w:val="003F429D"/>
    <w:rsid w:val="004154E2"/>
    <w:rsid w:val="004232E0"/>
    <w:rsid w:val="00435F54"/>
    <w:rsid w:val="00453221"/>
    <w:rsid w:val="00454197"/>
    <w:rsid w:val="004601CB"/>
    <w:rsid w:val="004717BA"/>
    <w:rsid w:val="004733D0"/>
    <w:rsid w:val="0047386D"/>
    <w:rsid w:val="004749A9"/>
    <w:rsid w:val="00485DA1"/>
    <w:rsid w:val="00497196"/>
    <w:rsid w:val="004A3E0C"/>
    <w:rsid w:val="004A4281"/>
    <w:rsid w:val="004C7AF8"/>
    <w:rsid w:val="004D090A"/>
    <w:rsid w:val="004E62BE"/>
    <w:rsid w:val="00502809"/>
    <w:rsid w:val="005030D2"/>
    <w:rsid w:val="00521BC3"/>
    <w:rsid w:val="00534796"/>
    <w:rsid w:val="00545497"/>
    <w:rsid w:val="00546B6B"/>
    <w:rsid w:val="00554FAB"/>
    <w:rsid w:val="00555C2B"/>
    <w:rsid w:val="00557804"/>
    <w:rsid w:val="005668E1"/>
    <w:rsid w:val="00576444"/>
    <w:rsid w:val="005865D0"/>
    <w:rsid w:val="005944C9"/>
    <w:rsid w:val="005B6EEE"/>
    <w:rsid w:val="005B722B"/>
    <w:rsid w:val="005D43C4"/>
    <w:rsid w:val="005D7EEB"/>
    <w:rsid w:val="00603DB5"/>
    <w:rsid w:val="00620798"/>
    <w:rsid w:val="00625012"/>
    <w:rsid w:val="00633E84"/>
    <w:rsid w:val="00637A5B"/>
    <w:rsid w:val="00646062"/>
    <w:rsid w:val="006505C7"/>
    <w:rsid w:val="00656C62"/>
    <w:rsid w:val="006575F9"/>
    <w:rsid w:val="00663990"/>
    <w:rsid w:val="00673E7D"/>
    <w:rsid w:val="00675104"/>
    <w:rsid w:val="00683530"/>
    <w:rsid w:val="00691EE2"/>
    <w:rsid w:val="00696ABD"/>
    <w:rsid w:val="006C1F92"/>
    <w:rsid w:val="006C58A2"/>
    <w:rsid w:val="006E7F44"/>
    <w:rsid w:val="006F5620"/>
    <w:rsid w:val="006F74AF"/>
    <w:rsid w:val="007134C2"/>
    <w:rsid w:val="00750DDB"/>
    <w:rsid w:val="007638BD"/>
    <w:rsid w:val="00777504"/>
    <w:rsid w:val="0078348F"/>
    <w:rsid w:val="00787FEC"/>
    <w:rsid w:val="007B7568"/>
    <w:rsid w:val="007C3AD4"/>
    <w:rsid w:val="007E1B69"/>
    <w:rsid w:val="007E40E3"/>
    <w:rsid w:val="00804B96"/>
    <w:rsid w:val="0081330A"/>
    <w:rsid w:val="00824EE9"/>
    <w:rsid w:val="00844889"/>
    <w:rsid w:val="0085412D"/>
    <w:rsid w:val="008643C1"/>
    <w:rsid w:val="008708C2"/>
    <w:rsid w:val="00871FA3"/>
    <w:rsid w:val="00872DAA"/>
    <w:rsid w:val="00884E00"/>
    <w:rsid w:val="00885414"/>
    <w:rsid w:val="00886AD9"/>
    <w:rsid w:val="008916DC"/>
    <w:rsid w:val="008B3F79"/>
    <w:rsid w:val="008B4417"/>
    <w:rsid w:val="008B7BF4"/>
    <w:rsid w:val="008C24D3"/>
    <w:rsid w:val="008D2CCD"/>
    <w:rsid w:val="008D576C"/>
    <w:rsid w:val="008F60A1"/>
    <w:rsid w:val="0093496E"/>
    <w:rsid w:val="009537D1"/>
    <w:rsid w:val="00956224"/>
    <w:rsid w:val="009572B5"/>
    <w:rsid w:val="00961AD3"/>
    <w:rsid w:val="0096374B"/>
    <w:rsid w:val="00964226"/>
    <w:rsid w:val="009664C3"/>
    <w:rsid w:val="009672E3"/>
    <w:rsid w:val="00970036"/>
    <w:rsid w:val="00977EA8"/>
    <w:rsid w:val="00980851"/>
    <w:rsid w:val="00995B02"/>
    <w:rsid w:val="00996D79"/>
    <w:rsid w:val="009A00C1"/>
    <w:rsid w:val="009A0BC8"/>
    <w:rsid w:val="009B1246"/>
    <w:rsid w:val="009B1E0D"/>
    <w:rsid w:val="009C0C57"/>
    <w:rsid w:val="009D598B"/>
    <w:rsid w:val="009E2A9A"/>
    <w:rsid w:val="009E55D0"/>
    <w:rsid w:val="009E5AEA"/>
    <w:rsid w:val="009E6313"/>
    <w:rsid w:val="009F05C1"/>
    <w:rsid w:val="009F2CE6"/>
    <w:rsid w:val="00A0074E"/>
    <w:rsid w:val="00A11873"/>
    <w:rsid w:val="00A1461D"/>
    <w:rsid w:val="00A17902"/>
    <w:rsid w:val="00A179A3"/>
    <w:rsid w:val="00A24DC6"/>
    <w:rsid w:val="00A52426"/>
    <w:rsid w:val="00A54E1C"/>
    <w:rsid w:val="00A7485F"/>
    <w:rsid w:val="00A829E6"/>
    <w:rsid w:val="00A87B04"/>
    <w:rsid w:val="00A9003B"/>
    <w:rsid w:val="00A932E4"/>
    <w:rsid w:val="00A94A3B"/>
    <w:rsid w:val="00AA4857"/>
    <w:rsid w:val="00AB5B51"/>
    <w:rsid w:val="00AB5DB1"/>
    <w:rsid w:val="00AB62D2"/>
    <w:rsid w:val="00AC20CF"/>
    <w:rsid w:val="00AC367A"/>
    <w:rsid w:val="00AC5DFA"/>
    <w:rsid w:val="00AC5DFB"/>
    <w:rsid w:val="00AD598A"/>
    <w:rsid w:val="00AD7069"/>
    <w:rsid w:val="00AE33D7"/>
    <w:rsid w:val="00AF1902"/>
    <w:rsid w:val="00B006BB"/>
    <w:rsid w:val="00B04B70"/>
    <w:rsid w:val="00B10066"/>
    <w:rsid w:val="00B1386F"/>
    <w:rsid w:val="00B330A3"/>
    <w:rsid w:val="00B4346A"/>
    <w:rsid w:val="00B43EF2"/>
    <w:rsid w:val="00B4502D"/>
    <w:rsid w:val="00B45BE0"/>
    <w:rsid w:val="00B5079A"/>
    <w:rsid w:val="00B55FCA"/>
    <w:rsid w:val="00B75F65"/>
    <w:rsid w:val="00B768A2"/>
    <w:rsid w:val="00B77927"/>
    <w:rsid w:val="00B7797D"/>
    <w:rsid w:val="00BA30F4"/>
    <w:rsid w:val="00BB492E"/>
    <w:rsid w:val="00BB74BB"/>
    <w:rsid w:val="00BC50A6"/>
    <w:rsid w:val="00BD27B5"/>
    <w:rsid w:val="00BD7A51"/>
    <w:rsid w:val="00BE730B"/>
    <w:rsid w:val="00C10EDA"/>
    <w:rsid w:val="00C11BCC"/>
    <w:rsid w:val="00C12C9D"/>
    <w:rsid w:val="00C16C50"/>
    <w:rsid w:val="00C27CE1"/>
    <w:rsid w:val="00C336FA"/>
    <w:rsid w:val="00C36E5A"/>
    <w:rsid w:val="00C41578"/>
    <w:rsid w:val="00C51744"/>
    <w:rsid w:val="00C52E24"/>
    <w:rsid w:val="00C70AAC"/>
    <w:rsid w:val="00C82759"/>
    <w:rsid w:val="00C94737"/>
    <w:rsid w:val="00CD2F9F"/>
    <w:rsid w:val="00CD4B26"/>
    <w:rsid w:val="00CE237B"/>
    <w:rsid w:val="00CE65D7"/>
    <w:rsid w:val="00CE71FB"/>
    <w:rsid w:val="00CF398B"/>
    <w:rsid w:val="00D00288"/>
    <w:rsid w:val="00D06FBA"/>
    <w:rsid w:val="00D15282"/>
    <w:rsid w:val="00D174C6"/>
    <w:rsid w:val="00D17B24"/>
    <w:rsid w:val="00D17B56"/>
    <w:rsid w:val="00D26DBE"/>
    <w:rsid w:val="00D270B6"/>
    <w:rsid w:val="00D27FDB"/>
    <w:rsid w:val="00D30742"/>
    <w:rsid w:val="00D428C5"/>
    <w:rsid w:val="00D43908"/>
    <w:rsid w:val="00D52755"/>
    <w:rsid w:val="00D64D6C"/>
    <w:rsid w:val="00D71354"/>
    <w:rsid w:val="00D7217D"/>
    <w:rsid w:val="00D96005"/>
    <w:rsid w:val="00D960F8"/>
    <w:rsid w:val="00DA370C"/>
    <w:rsid w:val="00DB7B31"/>
    <w:rsid w:val="00DD25AE"/>
    <w:rsid w:val="00DD6716"/>
    <w:rsid w:val="00DD7A89"/>
    <w:rsid w:val="00DE1FFA"/>
    <w:rsid w:val="00DF455D"/>
    <w:rsid w:val="00E0159B"/>
    <w:rsid w:val="00E01FED"/>
    <w:rsid w:val="00E0669B"/>
    <w:rsid w:val="00E12ED1"/>
    <w:rsid w:val="00E14EB7"/>
    <w:rsid w:val="00E151CE"/>
    <w:rsid w:val="00E17C9D"/>
    <w:rsid w:val="00E17F86"/>
    <w:rsid w:val="00E20DE7"/>
    <w:rsid w:val="00E27959"/>
    <w:rsid w:val="00E321C8"/>
    <w:rsid w:val="00E32C19"/>
    <w:rsid w:val="00E33C48"/>
    <w:rsid w:val="00E37021"/>
    <w:rsid w:val="00E43986"/>
    <w:rsid w:val="00E53381"/>
    <w:rsid w:val="00E60925"/>
    <w:rsid w:val="00E67294"/>
    <w:rsid w:val="00E76029"/>
    <w:rsid w:val="00E76038"/>
    <w:rsid w:val="00E76A57"/>
    <w:rsid w:val="00E80239"/>
    <w:rsid w:val="00E86FE8"/>
    <w:rsid w:val="00E92679"/>
    <w:rsid w:val="00EA2DEA"/>
    <w:rsid w:val="00EA4BA9"/>
    <w:rsid w:val="00EC301D"/>
    <w:rsid w:val="00ED62F8"/>
    <w:rsid w:val="00EF11EB"/>
    <w:rsid w:val="00F13C65"/>
    <w:rsid w:val="00F22549"/>
    <w:rsid w:val="00F607D0"/>
    <w:rsid w:val="00F61809"/>
    <w:rsid w:val="00F61C5B"/>
    <w:rsid w:val="00F65DFD"/>
    <w:rsid w:val="00F666C5"/>
    <w:rsid w:val="00F71BC8"/>
    <w:rsid w:val="00F73D16"/>
    <w:rsid w:val="00F74300"/>
    <w:rsid w:val="00F80946"/>
    <w:rsid w:val="00FA5FB8"/>
    <w:rsid w:val="00FC479A"/>
    <w:rsid w:val="00FD270D"/>
    <w:rsid w:val="00FE108E"/>
    <w:rsid w:val="00FE31D2"/>
    <w:rsid w:val="00FF639A"/>
    <w:rsid w:val="00FF6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teal,red,#039,#eaeaea,#ccecff,#069,#ccf"/>
    </o:shapedefaults>
    <o:shapelayout v:ext="edit">
      <o:idmap v:ext="edit" data="1"/>
    </o:shapelayout>
  </w:shapeDefaults>
  <w:decimalSymbol w:val=","/>
  <w:listSeparator w:val=";"/>
  <w14:docId w14:val="038EAFD7"/>
  <w15:docId w15:val="{95B6F9CA-9939-4E72-B2E0-2823036D2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889"/>
    <w:pPr>
      <w:autoSpaceDE w:val="0"/>
      <w:autoSpaceDN w:val="0"/>
    </w:pPr>
    <w:rPr>
      <w:rFonts w:ascii="A4U" w:hAnsi="A4U" w:cs="A4U"/>
    </w:rPr>
  </w:style>
  <w:style w:type="paragraph" w:styleId="Heading1">
    <w:name w:val="heading 1"/>
    <w:basedOn w:val="Normal"/>
    <w:next w:val="Normal"/>
    <w:qFormat/>
    <w:rsid w:val="00E76038"/>
    <w:pPr>
      <w:keepNext/>
      <w:widowControl w:val="0"/>
      <w:spacing w:before="240"/>
      <w:ind w:left="720" w:right="720"/>
      <w:jc w:val="both"/>
      <w:outlineLvl w:val="0"/>
    </w:pPr>
    <w:rPr>
      <w:rFonts w:ascii="SwissCyr" w:hAnsi="SwissCyr"/>
      <w:b/>
      <w:caps/>
      <w:kern w:val="28"/>
      <w:lang w:val="en-AU"/>
    </w:rPr>
  </w:style>
  <w:style w:type="paragraph" w:styleId="Heading2">
    <w:name w:val="heading 2"/>
    <w:basedOn w:val="Normal"/>
    <w:next w:val="Normal"/>
    <w:qFormat/>
    <w:rsid w:val="00E76038"/>
    <w:pPr>
      <w:keepNext/>
      <w:outlineLvl w:val="1"/>
    </w:pPr>
    <w:rPr>
      <w:b/>
      <w:bCs/>
    </w:rPr>
  </w:style>
  <w:style w:type="paragraph" w:styleId="Heading3">
    <w:name w:val="heading 3"/>
    <w:basedOn w:val="Normal"/>
    <w:next w:val="Normal"/>
    <w:qFormat/>
    <w:rsid w:val="00E76038"/>
    <w:pPr>
      <w:keepNext/>
      <w:outlineLvl w:val="2"/>
    </w:pPr>
    <w:rPr>
      <w:b/>
      <w:bCs/>
    </w:rPr>
  </w:style>
  <w:style w:type="paragraph" w:styleId="Heading7">
    <w:name w:val="heading 7"/>
    <w:basedOn w:val="Normal"/>
    <w:next w:val="Normal"/>
    <w:qFormat/>
    <w:rsid w:val="00E76038"/>
    <w:pPr>
      <w:keepNext/>
      <w:outlineLvl w:val="6"/>
    </w:pPr>
    <w:rPr>
      <w:b/>
      <w:bCs/>
      <w:i/>
      <w:iCs/>
    </w:rPr>
  </w:style>
  <w:style w:type="paragraph" w:styleId="Heading8">
    <w:name w:val="heading 8"/>
    <w:basedOn w:val="Normal"/>
    <w:next w:val="Normal"/>
    <w:qFormat/>
    <w:rsid w:val="00E76038"/>
    <w:pPr>
      <w:keepNext/>
      <w:outlineLvl w:val="7"/>
    </w:pPr>
    <w:rPr>
      <w:rFonts w:ascii="Arial" w:hAnsi="Arial" w:cs="Arial"/>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E76038"/>
    <w:pPr>
      <w:ind w:left="142" w:right="141" w:firstLine="567"/>
    </w:pPr>
  </w:style>
  <w:style w:type="paragraph" w:styleId="BodyTextIndent">
    <w:name w:val="Body Text Indent"/>
    <w:basedOn w:val="Normal"/>
    <w:rsid w:val="00E76038"/>
    <w:pPr>
      <w:ind w:left="720"/>
    </w:pPr>
  </w:style>
  <w:style w:type="paragraph" w:styleId="Header">
    <w:name w:val="header"/>
    <w:basedOn w:val="Normal"/>
    <w:rsid w:val="00E76038"/>
    <w:pPr>
      <w:tabs>
        <w:tab w:val="center" w:pos="4320"/>
        <w:tab w:val="right" w:pos="8640"/>
      </w:tabs>
    </w:pPr>
  </w:style>
  <w:style w:type="paragraph" w:styleId="Footer">
    <w:name w:val="footer"/>
    <w:basedOn w:val="Normal"/>
    <w:rsid w:val="00E76038"/>
    <w:pPr>
      <w:tabs>
        <w:tab w:val="center" w:pos="4320"/>
        <w:tab w:val="right" w:pos="8640"/>
      </w:tabs>
    </w:pPr>
  </w:style>
  <w:style w:type="character" w:styleId="PageNumber">
    <w:name w:val="page number"/>
    <w:basedOn w:val="DefaultParagraphFont"/>
    <w:rsid w:val="00E76038"/>
  </w:style>
  <w:style w:type="paragraph" w:styleId="Title">
    <w:name w:val="Title"/>
    <w:basedOn w:val="Normal"/>
    <w:qFormat/>
    <w:rsid w:val="00E76038"/>
    <w:pPr>
      <w:jc w:val="center"/>
    </w:pPr>
    <w:rPr>
      <w:b/>
      <w:bCs/>
    </w:rPr>
  </w:style>
  <w:style w:type="paragraph" w:styleId="BodyTextIndent3">
    <w:name w:val="Body Text Indent 3"/>
    <w:basedOn w:val="Normal"/>
    <w:rsid w:val="00E76038"/>
    <w:pPr>
      <w:ind w:left="180" w:firstLine="540"/>
    </w:pPr>
  </w:style>
  <w:style w:type="paragraph" w:customStyle="1" w:styleId="Style">
    <w:name w:val="Style"/>
    <w:rsid w:val="00077487"/>
    <w:pPr>
      <w:autoSpaceDE w:val="0"/>
      <w:autoSpaceDN w:val="0"/>
      <w:adjustRightInd w:val="0"/>
      <w:ind w:left="140" w:right="140" w:firstLine="840"/>
      <w:jc w:val="both"/>
    </w:pPr>
    <w:rPr>
      <w:sz w:val="24"/>
      <w:szCs w:val="24"/>
    </w:rPr>
  </w:style>
  <w:style w:type="paragraph" w:customStyle="1" w:styleId="style0">
    <w:name w:val="style0"/>
    <w:basedOn w:val="Normal"/>
    <w:rsid w:val="00077487"/>
    <w:pPr>
      <w:autoSpaceDE/>
      <w:autoSpaceDN/>
      <w:ind w:firstLine="1200"/>
      <w:jc w:val="both"/>
    </w:pPr>
    <w:rPr>
      <w:rFonts w:ascii="Times New Roman" w:hAnsi="Times New Roman" w:cs="Times New Roman"/>
      <w:sz w:val="24"/>
      <w:szCs w:val="24"/>
    </w:rPr>
  </w:style>
  <w:style w:type="paragraph" w:styleId="BodyText">
    <w:name w:val="Body Text"/>
    <w:basedOn w:val="Normal"/>
    <w:rsid w:val="000D082D"/>
    <w:pPr>
      <w:spacing w:after="120"/>
    </w:pPr>
  </w:style>
  <w:style w:type="table" w:styleId="TableGrid">
    <w:name w:val="Table Grid"/>
    <w:basedOn w:val="TableNormal"/>
    <w:rsid w:val="00E14EB7"/>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docreference1">
    <w:name w:val="newdocreference1"/>
    <w:rsid w:val="004C7AF8"/>
    <w:rPr>
      <w:i w:val="0"/>
      <w:iCs w:val="0"/>
      <w:color w:val="0000FF"/>
      <w:u w:val="single"/>
    </w:rPr>
  </w:style>
  <w:style w:type="character" w:customStyle="1" w:styleId="samedocreference1">
    <w:name w:val="samedocreference1"/>
    <w:rsid w:val="004C7AF8"/>
    <w:rPr>
      <w:i w:val="0"/>
      <w:iCs w:val="0"/>
      <w:color w:val="8B0000"/>
      <w:u w:val="single"/>
    </w:rPr>
  </w:style>
  <w:style w:type="paragraph" w:styleId="BalloonText">
    <w:name w:val="Balloon Text"/>
    <w:basedOn w:val="Normal"/>
    <w:semiHidden/>
    <w:rsid w:val="009C0C57"/>
    <w:rPr>
      <w:rFonts w:ascii="Tahoma" w:hAnsi="Tahoma" w:cs="Tahoma"/>
      <w:sz w:val="16"/>
      <w:szCs w:val="16"/>
    </w:rPr>
  </w:style>
  <w:style w:type="character" w:customStyle="1" w:styleId="apple-converted-space">
    <w:name w:val="apple-converted-space"/>
    <w:basedOn w:val="DefaultParagraphFont"/>
    <w:rsid w:val="00156089"/>
  </w:style>
  <w:style w:type="character" w:styleId="Hyperlink">
    <w:name w:val="Hyperlink"/>
    <w:rsid w:val="00156089"/>
    <w:rPr>
      <w:color w:val="0000FF"/>
      <w:u w:val="single"/>
    </w:rPr>
  </w:style>
  <w:style w:type="paragraph" w:styleId="ListParagraph">
    <w:name w:val="List Paragraph"/>
    <w:basedOn w:val="Normal"/>
    <w:uiPriority w:val="34"/>
    <w:qFormat/>
    <w:rsid w:val="009F05C1"/>
    <w:pPr>
      <w:ind w:left="708"/>
    </w:pPr>
  </w:style>
  <w:style w:type="character" w:styleId="CommentReference">
    <w:name w:val="annotation reference"/>
    <w:basedOn w:val="DefaultParagraphFont"/>
    <w:rsid w:val="0019685C"/>
    <w:rPr>
      <w:sz w:val="16"/>
      <w:szCs w:val="16"/>
    </w:rPr>
  </w:style>
  <w:style w:type="paragraph" w:styleId="CommentText">
    <w:name w:val="annotation text"/>
    <w:basedOn w:val="Normal"/>
    <w:link w:val="CommentTextChar"/>
    <w:rsid w:val="0019685C"/>
  </w:style>
  <w:style w:type="character" w:customStyle="1" w:styleId="CommentTextChar">
    <w:name w:val="Comment Text Char"/>
    <w:basedOn w:val="DefaultParagraphFont"/>
    <w:link w:val="CommentText"/>
    <w:rsid w:val="0019685C"/>
    <w:rPr>
      <w:rFonts w:ascii="A4U" w:hAnsi="A4U" w:cs="A4U"/>
    </w:rPr>
  </w:style>
  <w:style w:type="paragraph" w:styleId="CommentSubject">
    <w:name w:val="annotation subject"/>
    <w:basedOn w:val="CommentText"/>
    <w:next w:val="CommentText"/>
    <w:link w:val="CommentSubjectChar"/>
    <w:rsid w:val="0019685C"/>
    <w:rPr>
      <w:b/>
      <w:bCs/>
    </w:rPr>
  </w:style>
  <w:style w:type="character" w:customStyle="1" w:styleId="CommentSubjectChar">
    <w:name w:val="Comment Subject Char"/>
    <w:basedOn w:val="CommentTextChar"/>
    <w:link w:val="CommentSubject"/>
    <w:rsid w:val="0019685C"/>
    <w:rPr>
      <w:rFonts w:ascii="A4U" w:hAnsi="A4U" w:cs="A4U"/>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202170">
      <w:bodyDiv w:val="1"/>
      <w:marLeft w:val="390"/>
      <w:marRight w:val="390"/>
      <w:marTop w:val="0"/>
      <w:marBottom w:val="0"/>
      <w:divBdr>
        <w:top w:val="none" w:sz="0" w:space="0" w:color="auto"/>
        <w:left w:val="none" w:sz="0" w:space="0" w:color="auto"/>
        <w:bottom w:val="none" w:sz="0" w:space="0" w:color="auto"/>
        <w:right w:val="none" w:sz="0" w:space="0" w:color="auto"/>
      </w:divBdr>
      <w:divsChild>
        <w:div w:id="944579210">
          <w:marLeft w:val="0"/>
          <w:marRight w:val="0"/>
          <w:marTop w:val="0"/>
          <w:marBottom w:val="120"/>
          <w:divBdr>
            <w:top w:val="none" w:sz="0" w:space="0" w:color="auto"/>
            <w:left w:val="none" w:sz="0" w:space="0" w:color="auto"/>
            <w:bottom w:val="none" w:sz="0" w:space="0" w:color="auto"/>
            <w:right w:val="none" w:sz="0" w:space="0" w:color="auto"/>
          </w:divBdr>
          <w:divsChild>
            <w:div w:id="109016662">
              <w:marLeft w:val="0"/>
              <w:marRight w:val="0"/>
              <w:marTop w:val="0"/>
              <w:marBottom w:val="0"/>
              <w:divBdr>
                <w:top w:val="none" w:sz="0" w:space="0" w:color="auto"/>
                <w:left w:val="none" w:sz="0" w:space="0" w:color="auto"/>
                <w:bottom w:val="none" w:sz="0" w:space="0" w:color="auto"/>
                <w:right w:val="none" w:sz="0" w:space="0" w:color="auto"/>
              </w:divBdr>
            </w:div>
            <w:div w:id="110785610">
              <w:marLeft w:val="0"/>
              <w:marRight w:val="0"/>
              <w:marTop w:val="0"/>
              <w:marBottom w:val="0"/>
              <w:divBdr>
                <w:top w:val="none" w:sz="0" w:space="0" w:color="auto"/>
                <w:left w:val="none" w:sz="0" w:space="0" w:color="auto"/>
                <w:bottom w:val="none" w:sz="0" w:space="0" w:color="auto"/>
                <w:right w:val="none" w:sz="0" w:space="0" w:color="auto"/>
              </w:divBdr>
            </w:div>
            <w:div w:id="943726257">
              <w:marLeft w:val="0"/>
              <w:marRight w:val="0"/>
              <w:marTop w:val="0"/>
              <w:marBottom w:val="0"/>
              <w:divBdr>
                <w:top w:val="none" w:sz="0" w:space="0" w:color="auto"/>
                <w:left w:val="none" w:sz="0" w:space="0" w:color="auto"/>
                <w:bottom w:val="none" w:sz="0" w:space="0" w:color="auto"/>
                <w:right w:val="none" w:sz="0" w:space="0" w:color="auto"/>
              </w:divBdr>
            </w:div>
            <w:div w:id="1242641990">
              <w:marLeft w:val="0"/>
              <w:marRight w:val="0"/>
              <w:marTop w:val="0"/>
              <w:marBottom w:val="0"/>
              <w:divBdr>
                <w:top w:val="none" w:sz="0" w:space="0" w:color="auto"/>
                <w:left w:val="none" w:sz="0" w:space="0" w:color="auto"/>
                <w:bottom w:val="none" w:sz="0" w:space="0" w:color="auto"/>
                <w:right w:val="none" w:sz="0" w:space="0" w:color="auto"/>
              </w:divBdr>
            </w:div>
            <w:div w:id="1648245067">
              <w:marLeft w:val="0"/>
              <w:marRight w:val="0"/>
              <w:marTop w:val="0"/>
              <w:marBottom w:val="0"/>
              <w:divBdr>
                <w:top w:val="none" w:sz="0" w:space="0" w:color="auto"/>
                <w:left w:val="none" w:sz="0" w:space="0" w:color="auto"/>
                <w:bottom w:val="none" w:sz="0" w:space="0" w:color="auto"/>
                <w:right w:val="none" w:sz="0" w:space="0" w:color="auto"/>
              </w:divBdr>
            </w:div>
            <w:div w:id="1792939004">
              <w:marLeft w:val="0"/>
              <w:marRight w:val="0"/>
              <w:marTop w:val="0"/>
              <w:marBottom w:val="0"/>
              <w:divBdr>
                <w:top w:val="none" w:sz="0" w:space="0" w:color="auto"/>
                <w:left w:val="none" w:sz="0" w:space="0" w:color="auto"/>
                <w:bottom w:val="none" w:sz="0" w:space="0" w:color="auto"/>
                <w:right w:val="none" w:sz="0" w:space="0" w:color="auto"/>
              </w:divBdr>
            </w:div>
            <w:div w:id="1880585614">
              <w:marLeft w:val="0"/>
              <w:marRight w:val="0"/>
              <w:marTop w:val="0"/>
              <w:marBottom w:val="0"/>
              <w:divBdr>
                <w:top w:val="none" w:sz="0" w:space="0" w:color="auto"/>
                <w:left w:val="none" w:sz="0" w:space="0" w:color="auto"/>
                <w:bottom w:val="none" w:sz="0" w:space="0" w:color="auto"/>
                <w:right w:val="none" w:sz="0" w:space="0" w:color="auto"/>
              </w:divBdr>
            </w:div>
            <w:div w:id="20021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533768">
      <w:bodyDiv w:val="1"/>
      <w:marLeft w:val="0"/>
      <w:marRight w:val="0"/>
      <w:marTop w:val="0"/>
      <w:marBottom w:val="0"/>
      <w:divBdr>
        <w:top w:val="none" w:sz="0" w:space="0" w:color="auto"/>
        <w:left w:val="none" w:sz="0" w:space="0" w:color="auto"/>
        <w:bottom w:val="none" w:sz="0" w:space="0" w:color="auto"/>
        <w:right w:val="none" w:sz="0" w:space="0" w:color="auto"/>
      </w:divBdr>
      <w:divsChild>
        <w:div w:id="1895387637">
          <w:marLeft w:val="0"/>
          <w:marRight w:val="0"/>
          <w:marTop w:val="150"/>
          <w:marBottom w:val="0"/>
          <w:divBdr>
            <w:top w:val="none" w:sz="0" w:space="0" w:color="auto"/>
            <w:left w:val="none" w:sz="0" w:space="0" w:color="auto"/>
            <w:bottom w:val="none" w:sz="0" w:space="0" w:color="auto"/>
            <w:right w:val="none" w:sz="0" w:space="0" w:color="auto"/>
          </w:divBdr>
          <w:divsChild>
            <w:div w:id="8936632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208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top.doccontent_selector.fnNavigate('%D1%87%D0%BB70_%D0%B0%D0%BB2_%D1%821-4');"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javascript:top.doccontent_selector.fnNavigate('%D1%87%D0%BB70_%D0%B0%D0%BB2_%D1%821-4');" TargetMode="External"/><Relationship Id="rId4" Type="http://schemas.openxmlformats.org/officeDocument/2006/relationships/settings" Target="settings.xml"/><Relationship Id="rId9" Type="http://schemas.openxmlformats.org/officeDocument/2006/relationships/hyperlink" Target="javascript:top.doccontent_selector.fnNavigate('%D1%87%D0%BB70_%D0%B0%D0%BB2_%D1%825');"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A2136-1536-4CCC-B954-F0B9A396D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1971</Words>
  <Characters>11237</Characters>
  <Application>Microsoft Office Word</Application>
  <DocSecurity>0</DocSecurity>
  <Lines>93</Lines>
  <Paragraphs>26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Контролен Лист</vt:lpstr>
      <vt:lpstr>Контролен Лист</vt:lpstr>
    </vt:vector>
  </TitlesOfParts>
  <Company>aa</Company>
  <LinksUpToDate>false</LinksUpToDate>
  <CharactersWithSpaces>13182</CharactersWithSpaces>
  <SharedDoc>false</SharedDoc>
  <HLinks>
    <vt:vector size="18" baseType="variant">
      <vt:variant>
        <vt:i4>6815818</vt:i4>
      </vt:variant>
      <vt:variant>
        <vt:i4>6</vt:i4>
      </vt:variant>
      <vt:variant>
        <vt:i4>0</vt:i4>
      </vt:variant>
      <vt:variant>
        <vt:i4>5</vt:i4>
      </vt:variant>
      <vt:variant>
        <vt:lpwstr>javascript:top.doccontent_selector.fnNavigate('%D1%87%D0%BB70_%D0%B0%D0%BB2_%D1%821-4');</vt:lpwstr>
      </vt:variant>
      <vt:variant>
        <vt:lpwstr/>
      </vt:variant>
      <vt:variant>
        <vt:i4>4522106</vt:i4>
      </vt:variant>
      <vt:variant>
        <vt:i4>3</vt:i4>
      </vt:variant>
      <vt:variant>
        <vt:i4>0</vt:i4>
      </vt:variant>
      <vt:variant>
        <vt:i4>5</vt:i4>
      </vt:variant>
      <vt:variant>
        <vt:lpwstr>javascript:top.doccontent_selector.fnNavigate('%D1%87%D0%BB70_%D0%B0%D0%BB2_%D1%825');</vt:lpwstr>
      </vt:variant>
      <vt:variant>
        <vt:lpwstr/>
      </vt:variant>
      <vt:variant>
        <vt:i4>6815818</vt:i4>
      </vt:variant>
      <vt:variant>
        <vt:i4>0</vt:i4>
      </vt:variant>
      <vt:variant>
        <vt:i4>0</vt:i4>
      </vt:variant>
      <vt:variant>
        <vt:i4>5</vt:i4>
      </vt:variant>
      <vt:variant>
        <vt:lpwstr>javascript:top.doccontent_selector.fnNavigate('%D1%87%D0%BB70_%D0%B0%D0%BB2_%D1%821-4');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Контролен Лист</dc:title>
  <dc:creator>user</dc:creator>
  <cp:lastModifiedBy>КРАСИМИРА ГРОЗДАНОВА ЛИЧЕВА</cp:lastModifiedBy>
  <cp:revision>3</cp:revision>
  <cp:lastPrinted>2007-07-13T12:41:00Z</cp:lastPrinted>
  <dcterms:created xsi:type="dcterms:W3CDTF">2024-09-25T08:48:00Z</dcterms:created>
  <dcterms:modified xsi:type="dcterms:W3CDTF">2025-07-15T10:43:00Z</dcterms:modified>
</cp:coreProperties>
</file>