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F40B8" w14:textId="77777777" w:rsidR="00DD2758" w:rsidRDefault="002476FC" w:rsidP="00423CA4">
      <w:pPr>
        <w:numPr>
          <w:ilvl w:val="0"/>
          <w:numId w:val="22"/>
        </w:numPr>
        <w:spacing w:line="360" w:lineRule="auto"/>
        <w:ind w:right="-113"/>
        <w:jc w:val="both"/>
        <w:rPr>
          <w:rFonts w:ascii="Times New Roman" w:hAnsi="Times New Roman" w:cs="Times New Roman"/>
          <w:b/>
          <w:sz w:val="24"/>
          <w:szCs w:val="24"/>
        </w:rPr>
      </w:pPr>
      <w:r w:rsidRPr="002C5E85">
        <w:rPr>
          <w:rFonts w:ascii="Times New Roman" w:hAnsi="Times New Roman" w:cs="Times New Roman"/>
          <w:b/>
          <w:sz w:val="24"/>
          <w:szCs w:val="24"/>
        </w:rPr>
        <w:t>Определяне на размера на частичен данъчен кредит</w:t>
      </w:r>
    </w:p>
    <w:p w14:paraId="15629635" w14:textId="77777777" w:rsidR="00C15CDC" w:rsidRPr="002C5E85" w:rsidRDefault="00C15CDC" w:rsidP="00423CA4">
      <w:pPr>
        <w:spacing w:line="360" w:lineRule="auto"/>
        <w:ind w:left="1428" w:right="-113"/>
        <w:jc w:val="both"/>
        <w:rPr>
          <w:rFonts w:ascii="Times New Roman" w:hAnsi="Times New Roman" w:cs="Times New Roman"/>
          <w:b/>
          <w:sz w:val="24"/>
          <w:szCs w:val="24"/>
        </w:rPr>
      </w:pPr>
    </w:p>
    <w:p w14:paraId="02292E0D" w14:textId="003A750A" w:rsidR="00DD2758" w:rsidRDefault="006F21BF" w:rsidP="00DD2758">
      <w:pPr>
        <w:spacing w:line="360" w:lineRule="auto"/>
        <w:ind w:right="-113" w:firstLine="708"/>
        <w:jc w:val="both"/>
        <w:rPr>
          <w:rFonts w:ascii="Times New Roman" w:hAnsi="Times New Roman" w:cs="Times New Roman"/>
          <w:sz w:val="24"/>
          <w:szCs w:val="24"/>
        </w:rPr>
      </w:pPr>
      <w:r w:rsidRPr="002C5E85">
        <w:rPr>
          <w:rFonts w:ascii="Times New Roman" w:hAnsi="Times New Roman" w:cs="Times New Roman"/>
          <w:sz w:val="24"/>
          <w:szCs w:val="24"/>
        </w:rPr>
        <w:t>Размерът на частичния данъчен кредит се определя, като сумата на данъчния кредит се умножи по коефициент, изчислен до втория знак след десетичната запетая, получен като отношение между оборота, отнасящ се за доставките, за които лицето има право на данъчен кредит</w:t>
      </w:r>
      <w:r w:rsidR="00484353">
        <w:rPr>
          <w:rFonts w:ascii="Times New Roman" w:hAnsi="Times New Roman" w:cs="Times New Roman"/>
          <w:sz w:val="24"/>
          <w:szCs w:val="24"/>
        </w:rPr>
        <w:t>,</w:t>
      </w:r>
      <w:r w:rsidRPr="002C5E85">
        <w:rPr>
          <w:rFonts w:ascii="Times New Roman" w:hAnsi="Times New Roman" w:cs="Times New Roman"/>
          <w:sz w:val="24"/>
          <w:szCs w:val="24"/>
        </w:rPr>
        <w:t xml:space="preserve"> и оборота, отнасящ се за всички извършвани от лицето доставки и дейности</w:t>
      </w:r>
      <w:r w:rsidR="004F1ADA" w:rsidRPr="004F1ADA">
        <w:t xml:space="preserve"> </w:t>
      </w:r>
      <w:r w:rsidR="004F1ADA" w:rsidRPr="004F1ADA">
        <w:rPr>
          <w:rFonts w:ascii="Times New Roman" w:hAnsi="Times New Roman" w:cs="Times New Roman"/>
          <w:sz w:val="24"/>
          <w:szCs w:val="24"/>
        </w:rPr>
        <w:t>(</w:t>
      </w:r>
      <w:r w:rsidR="004F1ADA">
        <w:rPr>
          <w:rFonts w:ascii="Times New Roman" w:hAnsi="Times New Roman" w:cs="Times New Roman"/>
          <w:sz w:val="24"/>
          <w:szCs w:val="24"/>
        </w:rPr>
        <w:t>чл. 73, ал. 2 от ЗДДС – и</w:t>
      </w:r>
      <w:r w:rsidR="004F1ADA" w:rsidRPr="004F1ADA">
        <w:rPr>
          <w:rFonts w:ascii="Times New Roman" w:hAnsi="Times New Roman" w:cs="Times New Roman"/>
          <w:sz w:val="24"/>
          <w:szCs w:val="24"/>
        </w:rPr>
        <w:t xml:space="preserve">зм. </w:t>
      </w:r>
      <w:r w:rsidR="004F1ADA">
        <w:rPr>
          <w:rFonts w:ascii="Times New Roman" w:hAnsi="Times New Roman" w:cs="Times New Roman"/>
          <w:sz w:val="24"/>
          <w:szCs w:val="24"/>
        </w:rPr>
        <w:t>–</w:t>
      </w:r>
      <w:r w:rsidR="004F1ADA" w:rsidRPr="004F1ADA">
        <w:rPr>
          <w:rFonts w:ascii="Times New Roman" w:hAnsi="Times New Roman" w:cs="Times New Roman"/>
          <w:sz w:val="24"/>
          <w:szCs w:val="24"/>
        </w:rPr>
        <w:t xml:space="preserve"> ДВ, бр. 95 от 2015 г., в сила от 01.01.2016 г.)</w:t>
      </w:r>
      <w:r w:rsidR="0025314C">
        <w:rPr>
          <w:rFonts w:ascii="Times New Roman" w:hAnsi="Times New Roman" w:cs="Times New Roman"/>
          <w:sz w:val="24"/>
          <w:szCs w:val="24"/>
        </w:rPr>
        <w:t>.</w:t>
      </w:r>
    </w:p>
    <w:p w14:paraId="00D85516" w14:textId="77777777" w:rsidR="002476FC" w:rsidRPr="002C5E85" w:rsidRDefault="002476FC" w:rsidP="00DD2758">
      <w:pPr>
        <w:spacing w:line="360" w:lineRule="auto"/>
        <w:ind w:right="-113" w:firstLine="708"/>
        <w:jc w:val="both"/>
        <w:rPr>
          <w:rFonts w:ascii="Times New Roman" w:hAnsi="Times New Roman" w:cs="Times New Roman"/>
          <w:sz w:val="24"/>
          <w:szCs w:val="24"/>
        </w:rPr>
      </w:pPr>
    </w:p>
    <w:p w14:paraId="0644CE7E" w14:textId="77777777" w:rsidR="006F21BF" w:rsidRDefault="002476FC" w:rsidP="00423CA4">
      <w:pPr>
        <w:numPr>
          <w:ilvl w:val="0"/>
          <w:numId w:val="22"/>
        </w:numPr>
        <w:spacing w:line="360" w:lineRule="auto"/>
        <w:ind w:right="-113"/>
        <w:jc w:val="both"/>
        <w:rPr>
          <w:rFonts w:ascii="Times New Roman" w:hAnsi="Times New Roman" w:cs="Times New Roman"/>
          <w:b/>
          <w:sz w:val="24"/>
          <w:szCs w:val="24"/>
        </w:rPr>
      </w:pPr>
      <w:r w:rsidRPr="002C5E85">
        <w:rPr>
          <w:rFonts w:ascii="Times New Roman" w:hAnsi="Times New Roman" w:cs="Times New Roman"/>
          <w:b/>
          <w:sz w:val="24"/>
          <w:szCs w:val="24"/>
        </w:rPr>
        <w:t>Определяне на коефициента за частичен данъчен кредит</w:t>
      </w:r>
    </w:p>
    <w:tbl>
      <w:tblPr>
        <w:tblW w:w="9900" w:type="dxa"/>
        <w:tblInd w:w="-110" w:type="dxa"/>
        <w:tblBorders>
          <w:top w:val="single" w:sz="12" w:space="0" w:color="003366"/>
          <w:left w:val="single" w:sz="12" w:space="0" w:color="003366"/>
          <w:bottom w:val="single" w:sz="12" w:space="0" w:color="003366"/>
          <w:right w:val="single" w:sz="12" w:space="0" w:color="003366"/>
          <w:insideH w:val="single" w:sz="6" w:space="0" w:color="003366"/>
          <w:insideV w:val="single" w:sz="6" w:space="0" w:color="003366"/>
        </w:tblBorders>
        <w:tblLayout w:type="fixed"/>
        <w:tblCellMar>
          <w:left w:w="70" w:type="dxa"/>
          <w:right w:w="70" w:type="dxa"/>
        </w:tblCellMar>
        <w:tblLook w:val="0000" w:firstRow="0" w:lastRow="0" w:firstColumn="0" w:lastColumn="0" w:noHBand="0" w:noVBand="0"/>
      </w:tblPr>
      <w:tblGrid>
        <w:gridCol w:w="3180"/>
        <w:gridCol w:w="3070"/>
        <w:gridCol w:w="3650"/>
      </w:tblGrid>
      <w:tr w:rsidR="00913DB7" w:rsidRPr="002C5E85" w14:paraId="3D1141BF" w14:textId="77777777">
        <w:tc>
          <w:tcPr>
            <w:tcW w:w="3180" w:type="dxa"/>
            <w:shd w:val="clear" w:color="auto" w:fill="FFFFFF"/>
          </w:tcPr>
          <w:p w14:paraId="18B2634E" w14:textId="77777777" w:rsidR="00913DB7" w:rsidRPr="002C5E85" w:rsidRDefault="00913DB7" w:rsidP="00913DB7">
            <w:pPr>
              <w:rPr>
                <w:sz w:val="18"/>
              </w:rPr>
            </w:pPr>
          </w:p>
        </w:tc>
        <w:tc>
          <w:tcPr>
            <w:tcW w:w="3070" w:type="dxa"/>
            <w:shd w:val="clear" w:color="auto" w:fill="FFFFFF"/>
          </w:tcPr>
          <w:p w14:paraId="0E985C25" w14:textId="77777777" w:rsidR="00913DB7" w:rsidRPr="002C5E85" w:rsidRDefault="00913DB7" w:rsidP="00913DB7">
            <w:pPr>
              <w:spacing w:before="120" w:after="120"/>
              <w:jc w:val="center"/>
              <w:rPr>
                <w:rFonts w:ascii="Times New Roman" w:hAnsi="Times New Roman"/>
                <w:b/>
                <w:color w:val="000000"/>
                <w:sz w:val="24"/>
                <w:szCs w:val="24"/>
              </w:rPr>
            </w:pPr>
            <w:r w:rsidRPr="002C5E85">
              <w:rPr>
                <w:rFonts w:ascii="Times New Roman" w:hAnsi="Times New Roman"/>
                <w:b/>
                <w:color w:val="000000"/>
                <w:sz w:val="24"/>
                <w:szCs w:val="24"/>
              </w:rPr>
              <w:t>КОЕФИЦИЕНТ</w:t>
            </w:r>
          </w:p>
        </w:tc>
        <w:tc>
          <w:tcPr>
            <w:tcW w:w="3650" w:type="dxa"/>
            <w:shd w:val="clear" w:color="auto" w:fill="FFFFFF"/>
          </w:tcPr>
          <w:p w14:paraId="0613B4F1" w14:textId="77777777" w:rsidR="00913DB7" w:rsidRPr="002C5E85" w:rsidRDefault="00913DB7" w:rsidP="00913DB7">
            <w:pPr>
              <w:rPr>
                <w:sz w:val="18"/>
              </w:rPr>
            </w:pPr>
          </w:p>
        </w:tc>
      </w:tr>
      <w:tr w:rsidR="00913DB7" w:rsidRPr="002C5E85" w14:paraId="165A4F71" w14:textId="77777777" w:rsidTr="002476FC">
        <w:trPr>
          <w:cantSplit/>
          <w:trHeight w:val="8200"/>
        </w:trPr>
        <w:tc>
          <w:tcPr>
            <w:tcW w:w="9900" w:type="dxa"/>
            <w:gridSpan w:val="3"/>
            <w:shd w:val="clear" w:color="auto" w:fill="FFFFFF"/>
          </w:tcPr>
          <w:p w14:paraId="5A141143" w14:textId="77777777" w:rsidR="00913DB7" w:rsidRPr="002C5E85" w:rsidRDefault="00913DB7" w:rsidP="00913DB7">
            <w:pPr>
              <w:spacing w:before="60" w:after="60"/>
              <w:rPr>
                <w:rFonts w:ascii="Times New Roman" w:hAnsi="Times New Roman"/>
                <w:szCs w:val="24"/>
              </w:rPr>
            </w:pPr>
            <w:r w:rsidRPr="002C5E85">
              <w:rPr>
                <w:rFonts w:ascii="Times New Roman" w:hAnsi="Times New Roman"/>
                <w:szCs w:val="24"/>
              </w:rPr>
              <w:lastRenderedPageBreak/>
              <w:t xml:space="preserve"> </w:t>
            </w:r>
          </w:p>
          <w:p w14:paraId="4EE71154" w14:textId="77777777" w:rsidR="00913DB7" w:rsidRPr="002C5E85" w:rsidRDefault="006F21BF" w:rsidP="00913DB7">
            <w:pPr>
              <w:spacing w:before="60" w:after="60"/>
              <w:jc w:val="both"/>
              <w:rPr>
                <w:rFonts w:ascii="Times New Roman" w:hAnsi="Times New Roman" w:cs="Times New Roman"/>
                <w:sz w:val="24"/>
                <w:szCs w:val="24"/>
              </w:rPr>
            </w:pPr>
            <w:r w:rsidRPr="002C5E85">
              <w:rPr>
                <w:rFonts w:ascii="Times New Roman" w:hAnsi="Times New Roman" w:cs="Times New Roman"/>
                <w:sz w:val="24"/>
                <w:szCs w:val="24"/>
              </w:rPr>
              <w:t>Изчислява се</w:t>
            </w:r>
            <w:r w:rsidR="00913DB7" w:rsidRPr="002C5E85">
              <w:rPr>
                <w:rFonts w:ascii="Times New Roman" w:hAnsi="Times New Roman" w:cs="Times New Roman"/>
                <w:sz w:val="24"/>
                <w:szCs w:val="24"/>
              </w:rPr>
              <w:t xml:space="preserve"> като съотношение между:</w:t>
            </w:r>
          </w:p>
          <w:p w14:paraId="1190A321" w14:textId="77777777" w:rsidR="00913DB7" w:rsidRPr="002C5E85" w:rsidRDefault="006F21BF" w:rsidP="00913DB7">
            <w:pPr>
              <w:spacing w:before="60" w:after="60"/>
              <w:jc w:val="both"/>
              <w:rPr>
                <w:rFonts w:ascii="Times New Roman" w:hAnsi="Times New Roman" w:cs="Times New Roman"/>
                <w:b/>
                <w:sz w:val="24"/>
                <w:szCs w:val="24"/>
              </w:rPr>
            </w:pPr>
            <w:r w:rsidRPr="002C5E85">
              <w:rPr>
                <w:rFonts w:ascii="Times New Roman" w:hAnsi="Times New Roman" w:cs="Times New Roman"/>
                <w:b/>
                <w:sz w:val="24"/>
                <w:szCs w:val="24"/>
              </w:rPr>
              <w:t>1.</w:t>
            </w:r>
            <w:r w:rsidR="00913DB7" w:rsidRPr="002C5E85">
              <w:rPr>
                <w:rFonts w:ascii="Times New Roman" w:hAnsi="Times New Roman" w:cs="Times New Roman"/>
                <w:b/>
                <w:sz w:val="24"/>
                <w:szCs w:val="24"/>
              </w:rPr>
              <w:t>Общ годишен оборот по доставки с право на данъчен кредит</w:t>
            </w:r>
            <w:r w:rsidR="002C5E85">
              <w:rPr>
                <w:rFonts w:ascii="Times New Roman" w:hAnsi="Times New Roman" w:cs="Times New Roman"/>
                <w:b/>
                <w:sz w:val="24"/>
                <w:szCs w:val="24"/>
              </w:rPr>
              <w:t xml:space="preserve"> </w:t>
            </w:r>
            <w:r w:rsidR="00913DB7" w:rsidRPr="002C5E85">
              <w:rPr>
                <w:rFonts w:ascii="Times New Roman" w:hAnsi="Times New Roman" w:cs="Times New Roman"/>
                <w:b/>
                <w:sz w:val="24"/>
                <w:szCs w:val="24"/>
              </w:rPr>
              <w:t>+ Субсидии</w:t>
            </w:r>
            <w:r w:rsidR="004F1ADA">
              <w:rPr>
                <w:rFonts w:ascii="Times New Roman" w:hAnsi="Times New Roman" w:cs="Times New Roman"/>
                <w:b/>
                <w:sz w:val="24"/>
                <w:szCs w:val="24"/>
              </w:rPr>
              <w:t>,</w:t>
            </w:r>
            <w:r w:rsidR="00913DB7" w:rsidRPr="002C5E85">
              <w:rPr>
                <w:rFonts w:ascii="Times New Roman" w:hAnsi="Times New Roman" w:cs="Times New Roman"/>
                <w:b/>
                <w:sz w:val="24"/>
                <w:szCs w:val="24"/>
              </w:rPr>
              <w:t xml:space="preserve"> включени в данъчната основа</w:t>
            </w:r>
            <w:r w:rsidRPr="002C5E85">
              <w:rPr>
                <w:rFonts w:ascii="Times New Roman" w:hAnsi="Times New Roman" w:cs="Times New Roman"/>
                <w:b/>
                <w:sz w:val="24"/>
                <w:szCs w:val="24"/>
              </w:rPr>
              <w:t xml:space="preserve"> </w:t>
            </w:r>
            <w:r w:rsidR="004F1ADA">
              <w:rPr>
                <w:rFonts w:ascii="Times New Roman" w:hAnsi="Times New Roman" w:cs="Times New Roman"/>
                <w:b/>
                <w:sz w:val="24"/>
                <w:szCs w:val="24"/>
              </w:rPr>
              <w:t>–</w:t>
            </w:r>
            <w:r w:rsidRPr="002C5E85">
              <w:rPr>
                <w:rFonts w:ascii="Times New Roman" w:hAnsi="Times New Roman" w:cs="Times New Roman"/>
                <w:b/>
                <w:sz w:val="24"/>
                <w:szCs w:val="24"/>
              </w:rPr>
              <w:t xml:space="preserve"> </w:t>
            </w:r>
            <w:r w:rsidR="004F1ADA">
              <w:rPr>
                <w:rFonts w:ascii="Times New Roman" w:hAnsi="Times New Roman" w:cs="Times New Roman"/>
                <w:b/>
                <w:sz w:val="24"/>
                <w:szCs w:val="24"/>
              </w:rPr>
              <w:t xml:space="preserve"> </w:t>
            </w:r>
            <w:r w:rsidRPr="002C5E85">
              <w:rPr>
                <w:rFonts w:ascii="Times New Roman" w:hAnsi="Times New Roman" w:cs="Times New Roman"/>
                <w:b/>
                <w:sz w:val="24"/>
                <w:szCs w:val="24"/>
              </w:rPr>
              <w:t>ЧИСЛИТЕЛ</w:t>
            </w:r>
          </w:p>
          <w:p w14:paraId="74CED3C5" w14:textId="77777777" w:rsidR="00913DB7" w:rsidRPr="002C5E85" w:rsidRDefault="006F21BF" w:rsidP="00913DB7">
            <w:pPr>
              <w:spacing w:before="60" w:after="60"/>
              <w:jc w:val="both"/>
              <w:rPr>
                <w:rFonts w:ascii="Times New Roman" w:hAnsi="Times New Roman" w:cs="Times New Roman"/>
                <w:b/>
                <w:sz w:val="24"/>
                <w:szCs w:val="24"/>
              </w:rPr>
            </w:pPr>
            <w:r w:rsidRPr="002C5E85">
              <w:rPr>
                <w:rFonts w:ascii="Times New Roman" w:hAnsi="Times New Roman" w:cs="Times New Roman"/>
                <w:b/>
                <w:sz w:val="24"/>
                <w:szCs w:val="24"/>
              </w:rPr>
              <w:t xml:space="preserve">2. </w:t>
            </w:r>
            <w:r w:rsidR="00913DB7" w:rsidRPr="002C5E85">
              <w:rPr>
                <w:rFonts w:ascii="Times New Roman" w:hAnsi="Times New Roman" w:cs="Times New Roman"/>
                <w:b/>
                <w:sz w:val="24"/>
                <w:szCs w:val="24"/>
              </w:rPr>
              <w:t>Общ годишен оборот + Субсидии</w:t>
            </w:r>
            <w:r w:rsidR="004F1ADA">
              <w:rPr>
                <w:rFonts w:ascii="Times New Roman" w:hAnsi="Times New Roman" w:cs="Times New Roman"/>
                <w:b/>
                <w:sz w:val="24"/>
                <w:szCs w:val="24"/>
              </w:rPr>
              <w:t>,</w:t>
            </w:r>
            <w:r w:rsidR="00913DB7" w:rsidRPr="002C5E85">
              <w:rPr>
                <w:rFonts w:ascii="Times New Roman" w:hAnsi="Times New Roman" w:cs="Times New Roman"/>
                <w:b/>
                <w:sz w:val="24"/>
                <w:szCs w:val="24"/>
              </w:rPr>
              <w:t xml:space="preserve"> включени в данъчната основа + Субсидии</w:t>
            </w:r>
            <w:r w:rsidR="004F1ADA">
              <w:rPr>
                <w:rFonts w:ascii="Times New Roman" w:hAnsi="Times New Roman" w:cs="Times New Roman"/>
                <w:b/>
                <w:sz w:val="24"/>
                <w:szCs w:val="24"/>
              </w:rPr>
              <w:t>,</w:t>
            </w:r>
            <w:r w:rsidR="00913DB7" w:rsidRPr="002C5E85">
              <w:rPr>
                <w:rFonts w:ascii="Times New Roman" w:hAnsi="Times New Roman" w:cs="Times New Roman"/>
                <w:b/>
                <w:sz w:val="24"/>
                <w:szCs w:val="24"/>
              </w:rPr>
              <w:t xml:space="preserve"> различни от включените в данъчната основа</w:t>
            </w:r>
            <w:r w:rsidRPr="002C5E85">
              <w:rPr>
                <w:rFonts w:ascii="Times New Roman" w:hAnsi="Times New Roman" w:cs="Times New Roman"/>
                <w:b/>
                <w:sz w:val="24"/>
                <w:szCs w:val="24"/>
              </w:rPr>
              <w:t xml:space="preserve"> </w:t>
            </w:r>
            <w:r w:rsidR="004F1ADA">
              <w:rPr>
                <w:rFonts w:ascii="Times New Roman" w:hAnsi="Times New Roman" w:cs="Times New Roman"/>
                <w:b/>
                <w:sz w:val="24"/>
                <w:szCs w:val="24"/>
              </w:rPr>
              <w:t>–</w:t>
            </w:r>
            <w:r w:rsidRPr="002C5E85">
              <w:rPr>
                <w:rFonts w:ascii="Times New Roman" w:hAnsi="Times New Roman" w:cs="Times New Roman"/>
                <w:b/>
                <w:sz w:val="24"/>
                <w:szCs w:val="24"/>
              </w:rPr>
              <w:t xml:space="preserve"> ЗНАМЕНАТЕЛ</w:t>
            </w:r>
            <w:r w:rsidR="004F1ADA">
              <w:rPr>
                <w:rFonts w:ascii="Times New Roman" w:hAnsi="Times New Roman" w:cs="Times New Roman"/>
                <w:b/>
                <w:sz w:val="24"/>
                <w:szCs w:val="24"/>
              </w:rPr>
              <w:t>.</w:t>
            </w:r>
            <w:r w:rsidR="00913DB7" w:rsidRPr="002C5E85">
              <w:rPr>
                <w:rFonts w:ascii="Times New Roman" w:hAnsi="Times New Roman" w:cs="Times New Roman"/>
                <w:b/>
                <w:sz w:val="24"/>
                <w:szCs w:val="24"/>
              </w:rPr>
              <w:t xml:space="preserve"> </w:t>
            </w:r>
          </w:p>
          <w:p w14:paraId="3D9F21E8" w14:textId="77777777" w:rsidR="00913DB7" w:rsidRDefault="00917B88" w:rsidP="00913DB7">
            <w:pPr>
              <w:spacing w:before="60" w:after="60"/>
              <w:jc w:val="both"/>
              <w:rPr>
                <w:rFonts w:ascii="Times New Roman" w:hAnsi="Times New Roman" w:cs="Times New Roman"/>
                <w:sz w:val="24"/>
                <w:szCs w:val="24"/>
              </w:rPr>
            </w:pPr>
            <w:r w:rsidRPr="00917B88">
              <w:rPr>
                <w:rFonts w:ascii="Times New Roman" w:hAnsi="Times New Roman" w:cs="Times New Roman"/>
                <w:sz w:val="24"/>
                <w:szCs w:val="24"/>
              </w:rPr>
              <w:t xml:space="preserve">Коефициентът се изчислява на базата на оборотите </w:t>
            </w:r>
            <w:r w:rsidR="004F1ADA">
              <w:rPr>
                <w:rFonts w:ascii="Times New Roman" w:hAnsi="Times New Roman" w:cs="Times New Roman"/>
                <w:sz w:val="24"/>
                <w:szCs w:val="24"/>
              </w:rPr>
              <w:t>з</w:t>
            </w:r>
            <w:r w:rsidR="00913DB7" w:rsidRPr="002C5E85">
              <w:rPr>
                <w:rFonts w:ascii="Times New Roman" w:hAnsi="Times New Roman" w:cs="Times New Roman"/>
                <w:sz w:val="24"/>
                <w:szCs w:val="24"/>
              </w:rPr>
              <w:t xml:space="preserve">а цялата предходна календарна година, а когато такива обороти липсват – на базата на посочените обороти за данъчния период, през който възниква правото на приспадане на данъчен кредит. </w:t>
            </w:r>
            <w:r w:rsidR="002A396F" w:rsidRPr="002C5E85">
              <w:rPr>
                <w:rFonts w:ascii="Times New Roman" w:hAnsi="Times New Roman" w:cs="Times New Roman"/>
                <w:sz w:val="24"/>
                <w:szCs w:val="24"/>
              </w:rPr>
              <w:t>Когато през пре</w:t>
            </w:r>
            <w:r w:rsidR="000C1FAD" w:rsidRPr="002C5E85">
              <w:rPr>
                <w:rFonts w:ascii="Times New Roman" w:hAnsi="Times New Roman" w:cs="Times New Roman"/>
                <w:sz w:val="24"/>
                <w:szCs w:val="24"/>
              </w:rPr>
              <w:t>дходната година</w:t>
            </w:r>
            <w:r w:rsidR="005A1260" w:rsidRPr="002C5E85">
              <w:rPr>
                <w:rFonts w:ascii="Times New Roman" w:hAnsi="Times New Roman" w:cs="Times New Roman"/>
                <w:sz w:val="24"/>
                <w:szCs w:val="24"/>
              </w:rPr>
              <w:t xml:space="preserve"> лицето е извършило само облагаеми доставки, то през цялата текуща година ще прилага коефициент </w:t>
            </w:r>
            <w:r w:rsidR="00E04992" w:rsidRPr="002C5E85">
              <w:rPr>
                <w:rFonts w:ascii="Times New Roman" w:hAnsi="Times New Roman" w:cs="Times New Roman"/>
                <w:sz w:val="24"/>
                <w:szCs w:val="24"/>
              </w:rPr>
              <w:t>единица. В последния данъчен период следва да се извърши корекция (виж по-долу).</w:t>
            </w:r>
          </w:p>
          <w:p w14:paraId="1CE48625" w14:textId="77777777" w:rsidR="00917B88" w:rsidRDefault="00917B88" w:rsidP="00917B88">
            <w:pPr>
              <w:spacing w:before="60" w:after="60"/>
              <w:jc w:val="both"/>
              <w:rPr>
                <w:rFonts w:ascii="Times New Roman" w:hAnsi="Times New Roman" w:cs="Times New Roman"/>
                <w:sz w:val="24"/>
                <w:szCs w:val="24"/>
              </w:rPr>
            </w:pPr>
            <w:r w:rsidRPr="00917B88">
              <w:rPr>
                <w:rFonts w:ascii="Times New Roman" w:hAnsi="Times New Roman" w:cs="Times New Roman"/>
                <w:sz w:val="24"/>
                <w:szCs w:val="24"/>
              </w:rPr>
              <w:t xml:space="preserve">Лицето следва да разполага с данните, необходими за изчисляване на коефициентите </w:t>
            </w:r>
            <w:r w:rsidR="002152FC">
              <w:rPr>
                <w:rFonts w:ascii="Times New Roman" w:hAnsi="Times New Roman" w:cs="Times New Roman"/>
                <w:sz w:val="24"/>
                <w:szCs w:val="24"/>
              </w:rPr>
              <w:t>за частичен данъчен кредит</w:t>
            </w:r>
            <w:r w:rsidRPr="00917B88">
              <w:rPr>
                <w:rFonts w:ascii="Times New Roman" w:hAnsi="Times New Roman" w:cs="Times New Roman"/>
                <w:sz w:val="24"/>
                <w:szCs w:val="24"/>
              </w:rPr>
              <w:t>, които само изчислява, като ги закръглява до втория знак след десетичната запетая към следващото по-голямо число по правилото:</w:t>
            </w:r>
          </w:p>
          <w:p w14:paraId="05FAEA26" w14:textId="77777777" w:rsidR="002152FC" w:rsidRDefault="00375A46" w:rsidP="00913DB7">
            <w:pPr>
              <w:spacing w:before="60" w:after="60"/>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8752" behindDoc="0" locked="0" layoutInCell="1" allowOverlap="1" wp14:anchorId="48589A76" wp14:editId="0A2A7EFB">
                      <wp:simplePos x="0" y="0"/>
                      <wp:positionH relativeFrom="column">
                        <wp:posOffset>2386965</wp:posOffset>
                      </wp:positionH>
                      <wp:positionV relativeFrom="paragraph">
                        <wp:posOffset>181610</wp:posOffset>
                      </wp:positionV>
                      <wp:extent cx="1152525" cy="2077085"/>
                      <wp:effectExtent l="0" t="0" r="47625" b="18415"/>
                      <wp:wrapNone/>
                      <wp:docPr id="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2077085"/>
                              </a:xfrm>
                              <a:prstGeom prst="rightArrowCallout">
                                <a:avLst>
                                  <a:gd name="adj1" fmla="val 45055"/>
                                  <a:gd name="adj2" fmla="val 45055"/>
                                  <a:gd name="adj3" fmla="val 16667"/>
                                  <a:gd name="adj4" fmla="val 66667"/>
                                </a:avLst>
                              </a:prstGeom>
                              <a:solidFill>
                                <a:srgbClr val="FFFFFF"/>
                              </a:solidFill>
                              <a:ln w="9525">
                                <a:solidFill>
                                  <a:srgbClr val="000000"/>
                                </a:solidFill>
                                <a:miter lim="800000"/>
                                <a:headEnd/>
                                <a:tailEnd/>
                              </a:ln>
                            </wps:spPr>
                            <wps:txbx>
                              <w:txbxContent>
                                <w:p w14:paraId="6E3FBAF1" w14:textId="77777777" w:rsidR="002152FC" w:rsidRPr="002476FC" w:rsidRDefault="002152FC">
                                  <w:pPr>
                                    <w:rPr>
                                      <w:rFonts w:ascii="Times New Roman" w:hAnsi="Times New Roman" w:cs="Times New Roman"/>
                                      <w:sz w:val="24"/>
                                      <w:szCs w:val="24"/>
                                    </w:rPr>
                                  </w:pPr>
                                  <w:r w:rsidRPr="002476FC">
                                    <w:rPr>
                                      <w:rFonts w:ascii="Times New Roman" w:hAnsi="Times New Roman" w:cs="Times New Roman"/>
                                      <w:sz w:val="24"/>
                                      <w:szCs w:val="24"/>
                                    </w:rPr>
                                    <w:t>0,120…1</w:t>
                                  </w:r>
                                </w:p>
                                <w:p w14:paraId="1DF3A232" w14:textId="77777777" w:rsidR="002152FC" w:rsidRPr="002476FC" w:rsidRDefault="002152FC">
                                  <w:pPr>
                                    <w:rPr>
                                      <w:rFonts w:ascii="Times New Roman" w:hAnsi="Times New Roman" w:cs="Times New Roman"/>
                                      <w:sz w:val="24"/>
                                      <w:szCs w:val="24"/>
                                    </w:rPr>
                                  </w:pPr>
                                  <w:r w:rsidRPr="002476FC">
                                    <w:rPr>
                                      <w:rFonts w:ascii="Times New Roman" w:hAnsi="Times New Roman" w:cs="Times New Roman"/>
                                      <w:sz w:val="24"/>
                                      <w:szCs w:val="24"/>
                                    </w:rPr>
                                    <w:t>0,121</w:t>
                                  </w:r>
                                </w:p>
                                <w:p w14:paraId="26A20858" w14:textId="77777777" w:rsidR="002152FC" w:rsidRPr="002476FC" w:rsidRDefault="002152FC">
                                  <w:pPr>
                                    <w:rPr>
                                      <w:rFonts w:ascii="Times New Roman" w:hAnsi="Times New Roman" w:cs="Times New Roman"/>
                                      <w:sz w:val="24"/>
                                      <w:szCs w:val="24"/>
                                    </w:rPr>
                                  </w:pPr>
                                  <w:r w:rsidRPr="002476FC">
                                    <w:rPr>
                                      <w:rFonts w:ascii="Times New Roman" w:hAnsi="Times New Roman" w:cs="Times New Roman"/>
                                      <w:sz w:val="24"/>
                                      <w:szCs w:val="24"/>
                                    </w:rPr>
                                    <w:t>0,122</w:t>
                                  </w:r>
                                </w:p>
                                <w:p w14:paraId="3126E9F1" w14:textId="77777777" w:rsidR="002152FC" w:rsidRPr="002476FC" w:rsidRDefault="002152FC">
                                  <w:pPr>
                                    <w:rPr>
                                      <w:rFonts w:ascii="Times New Roman" w:hAnsi="Times New Roman" w:cs="Times New Roman"/>
                                      <w:sz w:val="24"/>
                                      <w:szCs w:val="24"/>
                                    </w:rPr>
                                  </w:pPr>
                                  <w:r w:rsidRPr="002476FC">
                                    <w:rPr>
                                      <w:rFonts w:ascii="Times New Roman" w:hAnsi="Times New Roman" w:cs="Times New Roman"/>
                                      <w:sz w:val="24"/>
                                      <w:szCs w:val="24"/>
                                    </w:rPr>
                                    <w:t>0,123</w:t>
                                  </w:r>
                                </w:p>
                                <w:p w14:paraId="3CE99173" w14:textId="77777777" w:rsidR="002152FC" w:rsidRPr="002476FC" w:rsidRDefault="002152FC">
                                  <w:pPr>
                                    <w:rPr>
                                      <w:rFonts w:ascii="Times New Roman" w:hAnsi="Times New Roman" w:cs="Times New Roman"/>
                                      <w:sz w:val="24"/>
                                      <w:szCs w:val="24"/>
                                    </w:rPr>
                                  </w:pPr>
                                  <w:r w:rsidRPr="002476FC">
                                    <w:rPr>
                                      <w:rFonts w:ascii="Times New Roman" w:hAnsi="Times New Roman" w:cs="Times New Roman"/>
                                      <w:sz w:val="24"/>
                                      <w:szCs w:val="24"/>
                                    </w:rPr>
                                    <w:t>0,124</w:t>
                                  </w:r>
                                </w:p>
                                <w:p w14:paraId="677DCCE1" w14:textId="77777777" w:rsidR="002152FC" w:rsidRPr="002476FC" w:rsidRDefault="002152FC">
                                  <w:pPr>
                                    <w:rPr>
                                      <w:rFonts w:ascii="Times New Roman" w:hAnsi="Times New Roman" w:cs="Times New Roman"/>
                                      <w:sz w:val="24"/>
                                      <w:szCs w:val="24"/>
                                      <w:lang w:val="en-US"/>
                                    </w:rPr>
                                  </w:pPr>
                                  <w:r w:rsidRPr="002476FC">
                                    <w:rPr>
                                      <w:rFonts w:ascii="Times New Roman" w:hAnsi="Times New Roman" w:cs="Times New Roman"/>
                                      <w:sz w:val="24"/>
                                      <w:szCs w:val="24"/>
                                    </w:rPr>
                                    <w:t>0,125</w:t>
                                  </w:r>
                                </w:p>
                                <w:p w14:paraId="6029C75A" w14:textId="77777777" w:rsidR="002152FC" w:rsidRPr="002476FC" w:rsidRDefault="002152FC">
                                  <w:pPr>
                                    <w:rPr>
                                      <w:rFonts w:ascii="Times New Roman" w:hAnsi="Times New Roman" w:cs="Times New Roman"/>
                                      <w:sz w:val="24"/>
                                      <w:szCs w:val="24"/>
                                    </w:rPr>
                                  </w:pPr>
                                  <w:r w:rsidRPr="002476FC">
                                    <w:rPr>
                                      <w:rFonts w:ascii="Times New Roman" w:hAnsi="Times New Roman" w:cs="Times New Roman"/>
                                      <w:sz w:val="24"/>
                                      <w:szCs w:val="24"/>
                                    </w:rPr>
                                    <w:t>0,126</w:t>
                                  </w:r>
                                </w:p>
                                <w:p w14:paraId="3DD1ABF3" w14:textId="77777777" w:rsidR="002152FC" w:rsidRPr="002476FC" w:rsidRDefault="002152FC">
                                  <w:pPr>
                                    <w:rPr>
                                      <w:rFonts w:ascii="Times New Roman" w:hAnsi="Times New Roman" w:cs="Times New Roman"/>
                                      <w:sz w:val="24"/>
                                      <w:szCs w:val="24"/>
                                    </w:rPr>
                                  </w:pPr>
                                  <w:r w:rsidRPr="002476FC">
                                    <w:rPr>
                                      <w:rFonts w:ascii="Times New Roman" w:hAnsi="Times New Roman" w:cs="Times New Roman"/>
                                      <w:sz w:val="24"/>
                                      <w:szCs w:val="24"/>
                                    </w:rPr>
                                    <w:t>0,127</w:t>
                                  </w:r>
                                </w:p>
                                <w:p w14:paraId="2FBE6477" w14:textId="77777777" w:rsidR="002152FC" w:rsidRPr="002476FC" w:rsidRDefault="002152FC">
                                  <w:pPr>
                                    <w:rPr>
                                      <w:rFonts w:ascii="Times New Roman" w:hAnsi="Times New Roman" w:cs="Times New Roman"/>
                                      <w:sz w:val="24"/>
                                      <w:szCs w:val="24"/>
                                    </w:rPr>
                                  </w:pPr>
                                  <w:r w:rsidRPr="002476FC">
                                    <w:rPr>
                                      <w:rFonts w:ascii="Times New Roman" w:hAnsi="Times New Roman" w:cs="Times New Roman"/>
                                      <w:sz w:val="24"/>
                                      <w:szCs w:val="24"/>
                                    </w:rPr>
                                    <w:t>0,128</w:t>
                                  </w:r>
                                </w:p>
                                <w:p w14:paraId="3621053E" w14:textId="77777777" w:rsidR="002152FC" w:rsidRPr="002476FC" w:rsidRDefault="002152FC">
                                  <w:pPr>
                                    <w:rPr>
                                      <w:rFonts w:ascii="Times New Roman" w:hAnsi="Times New Roman" w:cs="Times New Roman"/>
                                      <w:sz w:val="24"/>
                                      <w:szCs w:val="24"/>
                                    </w:rPr>
                                  </w:pPr>
                                  <w:r w:rsidRPr="002476FC">
                                    <w:rPr>
                                      <w:rFonts w:ascii="Times New Roman" w:hAnsi="Times New Roman" w:cs="Times New Roman"/>
                                      <w:sz w:val="24"/>
                                      <w:szCs w:val="24"/>
                                    </w:rPr>
                                    <w:t>0,129…9</w:t>
                                  </w:r>
                                </w:p>
                                <w:p w14:paraId="2BD2F776" w14:textId="77777777" w:rsidR="002152FC" w:rsidRPr="002476FC" w:rsidRDefault="002152FC">
                                  <w:pPr>
                                    <w:rPr>
                                      <w:rFonts w:ascii="Times New Roman" w:hAnsi="Times New Roman" w:cs="Times New Roman"/>
                                      <w:sz w:val="24"/>
                                      <w:szCs w:val="24"/>
                                    </w:rPr>
                                  </w:pPr>
                                  <w:r w:rsidRPr="002476FC">
                                    <w:rPr>
                                      <w:rFonts w:ascii="Times New Roman" w:hAnsi="Times New Roman" w:cs="Times New Roman"/>
                                      <w:sz w:val="24"/>
                                      <w:szCs w:val="24"/>
                                    </w:rPr>
                                    <w:t>0,130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89A76"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41" o:spid="_x0000_s1026" type="#_x0000_t78" style="position:absolute;left:0;text-align:left;margin-left:187.95pt;margin-top:14.3pt;width:90.75pt;height:16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">
                      <v:textbox>
                        <w:txbxContent>
                          <w:p w14:paraId="6E3FBAF1" w14:textId="77777777" w:rsidR="002152FC" w:rsidRPr="002476FC" w:rsidRDefault="002152FC">
                            <w:pPr>
                              <w:rPr>
                                <w:rFonts w:ascii="Times New Roman" w:hAnsi="Times New Roman" w:cs="Times New Roman"/>
                                <w:sz w:val="24"/>
                                <w:szCs w:val="24"/>
                              </w:rPr>
                            </w:pPr>
                            <w:r w:rsidRPr="002476FC">
                              <w:rPr>
                                <w:rFonts w:ascii="Times New Roman" w:hAnsi="Times New Roman" w:cs="Times New Roman"/>
                                <w:sz w:val="24"/>
                                <w:szCs w:val="24"/>
                              </w:rPr>
                              <w:t>0,120…1</w:t>
                            </w:r>
                          </w:p>
                          <w:p w14:paraId="1DF3A232" w14:textId="77777777" w:rsidR="002152FC" w:rsidRPr="002476FC" w:rsidRDefault="002152FC">
                            <w:pPr>
                              <w:rPr>
                                <w:rFonts w:ascii="Times New Roman" w:hAnsi="Times New Roman" w:cs="Times New Roman"/>
                                <w:sz w:val="24"/>
                                <w:szCs w:val="24"/>
                              </w:rPr>
                            </w:pPr>
                            <w:r w:rsidRPr="002476FC">
                              <w:rPr>
                                <w:rFonts w:ascii="Times New Roman" w:hAnsi="Times New Roman" w:cs="Times New Roman"/>
                                <w:sz w:val="24"/>
                                <w:szCs w:val="24"/>
                              </w:rPr>
                              <w:t>0,121</w:t>
                            </w:r>
                          </w:p>
                          <w:p w14:paraId="26A20858" w14:textId="77777777" w:rsidR="002152FC" w:rsidRPr="002476FC" w:rsidRDefault="002152FC">
                            <w:pPr>
                              <w:rPr>
                                <w:rFonts w:ascii="Times New Roman" w:hAnsi="Times New Roman" w:cs="Times New Roman"/>
                                <w:sz w:val="24"/>
                                <w:szCs w:val="24"/>
                              </w:rPr>
                            </w:pPr>
                            <w:r w:rsidRPr="002476FC">
                              <w:rPr>
                                <w:rFonts w:ascii="Times New Roman" w:hAnsi="Times New Roman" w:cs="Times New Roman"/>
                                <w:sz w:val="24"/>
                                <w:szCs w:val="24"/>
                              </w:rPr>
                              <w:t>0,122</w:t>
                            </w:r>
                          </w:p>
                          <w:p w14:paraId="3126E9F1" w14:textId="77777777" w:rsidR="002152FC" w:rsidRPr="002476FC" w:rsidRDefault="002152FC">
                            <w:pPr>
                              <w:rPr>
                                <w:rFonts w:ascii="Times New Roman" w:hAnsi="Times New Roman" w:cs="Times New Roman"/>
                                <w:sz w:val="24"/>
                                <w:szCs w:val="24"/>
                              </w:rPr>
                            </w:pPr>
                            <w:r w:rsidRPr="002476FC">
                              <w:rPr>
                                <w:rFonts w:ascii="Times New Roman" w:hAnsi="Times New Roman" w:cs="Times New Roman"/>
                                <w:sz w:val="24"/>
                                <w:szCs w:val="24"/>
                              </w:rPr>
                              <w:t>0,123</w:t>
                            </w:r>
                          </w:p>
                          <w:p w14:paraId="3CE99173" w14:textId="77777777" w:rsidR="002152FC" w:rsidRPr="002476FC" w:rsidRDefault="002152FC">
                            <w:pPr>
                              <w:rPr>
                                <w:rFonts w:ascii="Times New Roman" w:hAnsi="Times New Roman" w:cs="Times New Roman"/>
                                <w:sz w:val="24"/>
                                <w:szCs w:val="24"/>
                              </w:rPr>
                            </w:pPr>
                            <w:r w:rsidRPr="002476FC">
                              <w:rPr>
                                <w:rFonts w:ascii="Times New Roman" w:hAnsi="Times New Roman" w:cs="Times New Roman"/>
                                <w:sz w:val="24"/>
                                <w:szCs w:val="24"/>
                              </w:rPr>
                              <w:t>0,124</w:t>
                            </w:r>
                          </w:p>
                          <w:p w14:paraId="677DCCE1" w14:textId="77777777" w:rsidR="002152FC" w:rsidRPr="002476FC" w:rsidRDefault="002152FC">
                            <w:pPr>
                              <w:rPr>
                                <w:rFonts w:ascii="Times New Roman" w:hAnsi="Times New Roman" w:cs="Times New Roman"/>
                                <w:sz w:val="24"/>
                                <w:szCs w:val="24"/>
                                <w:lang w:val="en-US"/>
                              </w:rPr>
                            </w:pPr>
                            <w:r w:rsidRPr="002476FC">
                              <w:rPr>
                                <w:rFonts w:ascii="Times New Roman" w:hAnsi="Times New Roman" w:cs="Times New Roman"/>
                                <w:sz w:val="24"/>
                                <w:szCs w:val="24"/>
                              </w:rPr>
                              <w:t>0,125</w:t>
                            </w:r>
                          </w:p>
                          <w:p w14:paraId="6029C75A" w14:textId="77777777" w:rsidR="002152FC" w:rsidRPr="002476FC" w:rsidRDefault="002152FC">
                            <w:pPr>
                              <w:rPr>
                                <w:rFonts w:ascii="Times New Roman" w:hAnsi="Times New Roman" w:cs="Times New Roman"/>
                                <w:sz w:val="24"/>
                                <w:szCs w:val="24"/>
                              </w:rPr>
                            </w:pPr>
                            <w:r w:rsidRPr="002476FC">
                              <w:rPr>
                                <w:rFonts w:ascii="Times New Roman" w:hAnsi="Times New Roman" w:cs="Times New Roman"/>
                                <w:sz w:val="24"/>
                                <w:szCs w:val="24"/>
                              </w:rPr>
                              <w:t>0,126</w:t>
                            </w:r>
                          </w:p>
                          <w:p w14:paraId="3DD1ABF3" w14:textId="77777777" w:rsidR="002152FC" w:rsidRPr="002476FC" w:rsidRDefault="002152FC">
                            <w:pPr>
                              <w:rPr>
                                <w:rFonts w:ascii="Times New Roman" w:hAnsi="Times New Roman" w:cs="Times New Roman"/>
                                <w:sz w:val="24"/>
                                <w:szCs w:val="24"/>
                              </w:rPr>
                            </w:pPr>
                            <w:r w:rsidRPr="002476FC">
                              <w:rPr>
                                <w:rFonts w:ascii="Times New Roman" w:hAnsi="Times New Roman" w:cs="Times New Roman"/>
                                <w:sz w:val="24"/>
                                <w:szCs w:val="24"/>
                              </w:rPr>
                              <w:t>0,127</w:t>
                            </w:r>
                          </w:p>
                          <w:p w14:paraId="2FBE6477" w14:textId="77777777" w:rsidR="002152FC" w:rsidRPr="002476FC" w:rsidRDefault="002152FC">
                            <w:pPr>
                              <w:rPr>
                                <w:rFonts w:ascii="Times New Roman" w:hAnsi="Times New Roman" w:cs="Times New Roman"/>
                                <w:sz w:val="24"/>
                                <w:szCs w:val="24"/>
                              </w:rPr>
                            </w:pPr>
                            <w:r w:rsidRPr="002476FC">
                              <w:rPr>
                                <w:rFonts w:ascii="Times New Roman" w:hAnsi="Times New Roman" w:cs="Times New Roman"/>
                                <w:sz w:val="24"/>
                                <w:szCs w:val="24"/>
                              </w:rPr>
                              <w:t>0,128</w:t>
                            </w:r>
                          </w:p>
                          <w:p w14:paraId="3621053E" w14:textId="77777777" w:rsidR="002152FC" w:rsidRPr="002476FC" w:rsidRDefault="002152FC">
                            <w:pPr>
                              <w:rPr>
                                <w:rFonts w:ascii="Times New Roman" w:hAnsi="Times New Roman" w:cs="Times New Roman"/>
                                <w:sz w:val="24"/>
                                <w:szCs w:val="24"/>
                              </w:rPr>
                            </w:pPr>
                            <w:r w:rsidRPr="002476FC">
                              <w:rPr>
                                <w:rFonts w:ascii="Times New Roman" w:hAnsi="Times New Roman" w:cs="Times New Roman"/>
                                <w:sz w:val="24"/>
                                <w:szCs w:val="24"/>
                              </w:rPr>
                              <w:t>0,129…9</w:t>
                            </w:r>
                          </w:p>
                          <w:p w14:paraId="2BD2F776" w14:textId="77777777" w:rsidR="002152FC" w:rsidRPr="002476FC" w:rsidRDefault="002152FC">
                            <w:pPr>
                              <w:rPr>
                                <w:rFonts w:ascii="Times New Roman" w:hAnsi="Times New Roman" w:cs="Times New Roman"/>
                                <w:sz w:val="24"/>
                                <w:szCs w:val="24"/>
                              </w:rPr>
                            </w:pPr>
                            <w:r w:rsidRPr="002476FC">
                              <w:rPr>
                                <w:rFonts w:ascii="Times New Roman" w:hAnsi="Times New Roman" w:cs="Times New Roman"/>
                                <w:sz w:val="24"/>
                                <w:szCs w:val="24"/>
                              </w:rPr>
                              <w:t>0,130</w:t>
                            </w:r>
                          </w:p>
                        </w:txbxContent>
                      </v:textbox>
                    </v:shape>
                  </w:pict>
                </mc:Fallback>
              </mc:AlternateContent>
            </w:r>
          </w:p>
          <w:p w14:paraId="05F569D5" w14:textId="77777777" w:rsidR="002152FC" w:rsidRDefault="002152FC" w:rsidP="00913DB7">
            <w:pPr>
              <w:spacing w:before="60" w:after="60"/>
              <w:jc w:val="both"/>
              <w:rPr>
                <w:rFonts w:ascii="Times New Roman" w:hAnsi="Times New Roman" w:cs="Times New Roman"/>
                <w:sz w:val="24"/>
                <w:szCs w:val="24"/>
              </w:rPr>
            </w:pPr>
            <w:r>
              <w:rPr>
                <w:rFonts w:ascii="Times New Roman" w:hAnsi="Times New Roman" w:cs="Times New Roman"/>
                <w:sz w:val="24"/>
                <w:szCs w:val="24"/>
              </w:rPr>
              <w:sym w:font="Symbol" w:char="F03D"/>
            </w:r>
          </w:p>
          <w:p w14:paraId="32E9C26F" w14:textId="77777777" w:rsidR="002152FC" w:rsidRPr="002C5E85" w:rsidRDefault="002152FC" w:rsidP="00913DB7">
            <w:pPr>
              <w:spacing w:before="60" w:after="60"/>
              <w:jc w:val="both"/>
              <w:rPr>
                <w:rFonts w:ascii="Times New Roman" w:hAnsi="Times New Roman" w:cs="Times New Roman"/>
                <w:sz w:val="24"/>
                <w:szCs w:val="24"/>
              </w:rPr>
            </w:pPr>
          </w:p>
          <w:p w14:paraId="4CD4DCB0" w14:textId="77777777" w:rsidR="003131E7" w:rsidRDefault="00106957" w:rsidP="002476FC">
            <w:pPr>
              <w:tabs>
                <w:tab w:val="left" w:pos="5595"/>
              </w:tabs>
              <w:spacing w:before="60" w:after="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ab/>
            </w:r>
          </w:p>
          <w:p w14:paraId="1D2326E7" w14:textId="77777777" w:rsidR="002152FC" w:rsidRPr="00005332" w:rsidRDefault="00DC0775" w:rsidP="002476FC">
            <w:pPr>
              <w:tabs>
                <w:tab w:val="left" w:pos="5595"/>
              </w:tabs>
              <w:spacing w:before="60" w:after="60"/>
              <w:jc w:val="both"/>
              <w:rPr>
                <w:rFonts w:ascii="Times New Roman" w:hAnsi="Times New Roman" w:cs="Times New Roman"/>
                <w:color w:val="000000"/>
                <w:sz w:val="36"/>
                <w:szCs w:val="36"/>
              </w:rPr>
            </w:pPr>
            <w:r>
              <w:rPr>
                <w:rFonts w:ascii="Times New Roman" w:hAnsi="Times New Roman" w:cs="Times New Roman"/>
                <w:color w:val="000000"/>
                <w:sz w:val="24"/>
                <w:szCs w:val="24"/>
              </w:rPr>
              <w:tab/>
            </w:r>
            <w:r w:rsidR="003131E7" w:rsidRPr="00005332">
              <w:rPr>
                <w:rFonts w:ascii="Times New Roman" w:hAnsi="Times New Roman" w:cs="Times New Roman"/>
                <w:color w:val="000000"/>
                <w:sz w:val="36"/>
                <w:szCs w:val="36"/>
              </w:rPr>
              <w:t>0.13</w:t>
            </w:r>
          </w:p>
          <w:p w14:paraId="68983306" w14:textId="77777777" w:rsidR="002152FC" w:rsidRDefault="002152FC" w:rsidP="00060953">
            <w:pPr>
              <w:spacing w:before="60" w:after="60"/>
              <w:jc w:val="both"/>
              <w:rPr>
                <w:rFonts w:ascii="Times New Roman" w:hAnsi="Times New Roman" w:cs="Times New Roman"/>
                <w:color w:val="000000"/>
                <w:sz w:val="24"/>
                <w:szCs w:val="24"/>
              </w:rPr>
            </w:pPr>
          </w:p>
          <w:p w14:paraId="31EA557B" w14:textId="77777777" w:rsidR="002152FC" w:rsidRPr="00005332" w:rsidRDefault="002152FC" w:rsidP="00060953">
            <w:pPr>
              <w:spacing w:before="60" w:after="60"/>
              <w:jc w:val="both"/>
              <w:rPr>
                <w:rFonts w:ascii="Times New Roman" w:hAnsi="Times New Roman" w:cs="Times New Roman"/>
                <w:color w:val="000000"/>
                <w:sz w:val="24"/>
                <w:szCs w:val="24"/>
              </w:rPr>
            </w:pPr>
          </w:p>
          <w:p w14:paraId="05DE2388" w14:textId="77777777" w:rsidR="00106957" w:rsidRPr="00005332" w:rsidRDefault="00106957" w:rsidP="00060953">
            <w:pPr>
              <w:spacing w:before="60" w:after="60"/>
              <w:jc w:val="both"/>
              <w:rPr>
                <w:rFonts w:ascii="Times New Roman" w:hAnsi="Times New Roman" w:cs="Times New Roman"/>
                <w:color w:val="000000"/>
                <w:sz w:val="24"/>
                <w:szCs w:val="24"/>
              </w:rPr>
            </w:pPr>
          </w:p>
          <w:p w14:paraId="3605D5B3" w14:textId="77777777" w:rsidR="00DC0775" w:rsidRPr="00005332" w:rsidRDefault="00DC0775" w:rsidP="00060953">
            <w:pPr>
              <w:spacing w:before="60" w:after="60"/>
              <w:jc w:val="both"/>
              <w:rPr>
                <w:rFonts w:ascii="Times New Roman" w:hAnsi="Times New Roman" w:cs="Times New Roman"/>
                <w:color w:val="000000"/>
                <w:sz w:val="24"/>
                <w:szCs w:val="24"/>
              </w:rPr>
            </w:pPr>
          </w:p>
          <w:p w14:paraId="18E3FDD6" w14:textId="77777777" w:rsidR="003131E7" w:rsidRPr="00005332" w:rsidRDefault="003131E7" w:rsidP="00060953">
            <w:pPr>
              <w:spacing w:before="60" w:after="60"/>
              <w:jc w:val="both"/>
              <w:rPr>
                <w:rFonts w:ascii="Times New Roman" w:hAnsi="Times New Roman" w:cs="Times New Roman"/>
                <w:color w:val="000000"/>
                <w:sz w:val="24"/>
                <w:szCs w:val="24"/>
              </w:rPr>
            </w:pPr>
          </w:p>
          <w:p w14:paraId="7D8DAAFE" w14:textId="77777777" w:rsidR="003131E7" w:rsidRPr="00005332" w:rsidRDefault="003131E7" w:rsidP="00060953">
            <w:pPr>
              <w:spacing w:before="60" w:after="60"/>
              <w:jc w:val="both"/>
              <w:rPr>
                <w:rFonts w:ascii="Times New Roman" w:hAnsi="Times New Roman" w:cs="Times New Roman"/>
                <w:color w:val="000000"/>
                <w:sz w:val="24"/>
                <w:szCs w:val="24"/>
              </w:rPr>
            </w:pPr>
          </w:p>
          <w:p w14:paraId="3EE5D194" w14:textId="77777777" w:rsidR="00060953" w:rsidRDefault="00060953" w:rsidP="00060953">
            <w:pPr>
              <w:spacing w:before="60" w:after="60"/>
              <w:jc w:val="both"/>
              <w:rPr>
                <w:rFonts w:ascii="Times New Roman" w:hAnsi="Times New Roman" w:cs="Times New Roman"/>
                <w:color w:val="000000"/>
                <w:sz w:val="24"/>
                <w:szCs w:val="24"/>
              </w:rPr>
            </w:pPr>
            <w:r w:rsidRPr="002C5E85">
              <w:rPr>
                <w:rFonts w:ascii="Times New Roman" w:hAnsi="Times New Roman" w:cs="Times New Roman"/>
                <w:color w:val="000000"/>
                <w:sz w:val="24"/>
                <w:szCs w:val="24"/>
              </w:rPr>
              <w:t xml:space="preserve">В случай че лицето установи, че в справки-декларации за предходни данъчни периоди е приложен грешен коефициент, допуснатата грешка се поправя като лицето писмено уведоми компетентния орган по приходите, който предприема действия за промяна на задължението на лицето за съответния данъчен период. </w:t>
            </w:r>
          </w:p>
          <w:p w14:paraId="11A5E59F" w14:textId="77777777" w:rsidR="00546862" w:rsidRPr="002C5E85" w:rsidRDefault="00546862" w:rsidP="00060953">
            <w:pPr>
              <w:spacing w:before="60" w:after="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Когато стоки или услуги, внесени за общо ползване при условията на чл. 10а от закона, се използват от </w:t>
            </w:r>
            <w:proofErr w:type="spellStart"/>
            <w:r>
              <w:rPr>
                <w:rFonts w:ascii="Times New Roman" w:hAnsi="Times New Roman" w:cs="Times New Roman"/>
                <w:color w:val="000000"/>
                <w:sz w:val="24"/>
                <w:szCs w:val="24"/>
              </w:rPr>
              <w:t>неперсонифицираното</w:t>
            </w:r>
            <w:proofErr w:type="spellEnd"/>
            <w:r>
              <w:rPr>
                <w:rFonts w:ascii="Times New Roman" w:hAnsi="Times New Roman" w:cs="Times New Roman"/>
                <w:color w:val="000000"/>
                <w:sz w:val="24"/>
                <w:szCs w:val="24"/>
              </w:rPr>
              <w:t xml:space="preserve"> дружество както за извършване на доставки, за които има право на приспадане на данъчен кредит, така и за доставки или дейности, за които няма такова право, съдружникът прилага чл. 73 от закона на база оборота на </w:t>
            </w:r>
            <w:proofErr w:type="spellStart"/>
            <w:r>
              <w:rPr>
                <w:rFonts w:ascii="Times New Roman" w:hAnsi="Times New Roman" w:cs="Times New Roman"/>
                <w:color w:val="000000"/>
                <w:sz w:val="24"/>
                <w:szCs w:val="24"/>
              </w:rPr>
              <w:t>неперсонифицираното</w:t>
            </w:r>
            <w:proofErr w:type="spellEnd"/>
            <w:r>
              <w:rPr>
                <w:rFonts w:ascii="Times New Roman" w:hAnsi="Times New Roman" w:cs="Times New Roman"/>
                <w:color w:val="000000"/>
                <w:sz w:val="24"/>
                <w:szCs w:val="24"/>
              </w:rPr>
              <w:t xml:space="preserve"> дружество (чл. 64, ал. 5 от ППЗДДС, нова – ДВ, бр. 24 от 2017 г., в сила от 21.03.2017 г.).   </w:t>
            </w:r>
          </w:p>
          <w:p w14:paraId="2466C9D9" w14:textId="77777777" w:rsidR="00913DB7" w:rsidRPr="002C5E85" w:rsidRDefault="00913DB7" w:rsidP="00913DB7">
            <w:pPr>
              <w:spacing w:before="60" w:after="60"/>
              <w:jc w:val="center"/>
              <w:rPr>
                <w:rFonts w:ascii="Times New Roman" w:hAnsi="Times New Roman"/>
                <w:b/>
                <w:szCs w:val="24"/>
              </w:rPr>
            </w:pPr>
          </w:p>
        </w:tc>
      </w:tr>
    </w:tbl>
    <w:p w14:paraId="21A67214" w14:textId="77777777" w:rsidR="00913DB7" w:rsidRPr="002C5E85" w:rsidRDefault="00913DB7" w:rsidP="00913DB7">
      <w:pPr>
        <w:rPr>
          <w:rFonts w:ascii="Times New Roman" w:hAnsi="Times New Roman"/>
          <w:szCs w:val="24"/>
        </w:rPr>
      </w:pPr>
    </w:p>
    <w:p w14:paraId="09731C72" w14:textId="77777777" w:rsidR="001D384C" w:rsidRPr="002C5E85" w:rsidRDefault="001D384C" w:rsidP="00913DB7">
      <w:pPr>
        <w:rPr>
          <w:rFonts w:ascii="Times New Roman" w:hAnsi="Times New Roman"/>
          <w:szCs w:val="24"/>
        </w:rPr>
      </w:pPr>
    </w:p>
    <w:tbl>
      <w:tblPr>
        <w:tblW w:w="9900" w:type="dxa"/>
        <w:tblInd w:w="-110" w:type="dxa"/>
        <w:tblBorders>
          <w:top w:val="single" w:sz="12" w:space="0" w:color="003366"/>
          <w:left w:val="single" w:sz="12" w:space="0" w:color="003366"/>
          <w:bottom w:val="single" w:sz="12" w:space="0" w:color="003366"/>
          <w:right w:val="single" w:sz="12" w:space="0" w:color="003366"/>
          <w:insideH w:val="single" w:sz="6" w:space="0" w:color="003366"/>
          <w:insideV w:val="single" w:sz="6" w:space="0" w:color="003366"/>
        </w:tblBorders>
        <w:tblLayout w:type="fixed"/>
        <w:tblCellMar>
          <w:left w:w="70" w:type="dxa"/>
          <w:right w:w="70" w:type="dxa"/>
        </w:tblCellMar>
        <w:tblLook w:val="0000" w:firstRow="0" w:lastRow="0" w:firstColumn="0" w:lastColumn="0" w:noHBand="0" w:noVBand="0"/>
      </w:tblPr>
      <w:tblGrid>
        <w:gridCol w:w="3724"/>
        <w:gridCol w:w="2126"/>
        <w:gridCol w:w="4050"/>
      </w:tblGrid>
      <w:tr w:rsidR="00913DB7" w:rsidRPr="002C5E85" w14:paraId="541BDA57" w14:textId="77777777">
        <w:tc>
          <w:tcPr>
            <w:tcW w:w="3724" w:type="dxa"/>
            <w:shd w:val="clear" w:color="auto" w:fill="FFFFFF"/>
          </w:tcPr>
          <w:p w14:paraId="2016F737" w14:textId="77777777" w:rsidR="00913DB7" w:rsidRPr="002C5E85" w:rsidRDefault="00375A46" w:rsidP="00913DB7">
            <w:pPr>
              <w:rPr>
                <w:rFonts w:ascii="Times New Roman" w:hAnsi="Times New Roman"/>
                <w:szCs w:val="24"/>
              </w:rPr>
            </w:pPr>
            <w:r>
              <w:rPr>
                <w:rFonts w:ascii="Times New Roman" w:hAnsi="Times New Roman"/>
                <w:noProof/>
                <w:szCs w:val="24"/>
                <w:lang w:val="en-US" w:eastAsia="en-US"/>
              </w:rPr>
              <w:lastRenderedPageBreak/>
              <mc:AlternateContent>
                <mc:Choice Requires="wps">
                  <w:drawing>
                    <wp:anchor distT="0" distB="0" distL="0" distR="0" simplePos="0" relativeHeight="251656704" behindDoc="1" locked="0" layoutInCell="0" allowOverlap="1" wp14:anchorId="1B561C0F" wp14:editId="517F19C1">
                      <wp:simplePos x="0" y="0"/>
                      <wp:positionH relativeFrom="column">
                        <wp:posOffset>99060</wp:posOffset>
                      </wp:positionH>
                      <wp:positionV relativeFrom="paragraph">
                        <wp:posOffset>184150</wp:posOffset>
                      </wp:positionV>
                      <wp:extent cx="5705475" cy="939800"/>
                      <wp:effectExtent l="0" t="0" r="9525" b="0"/>
                      <wp:wrapNone/>
                      <wp:docPr id="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939800"/>
                              </a:xfrm>
                              <a:prstGeom prst="rect">
                                <a:avLst/>
                              </a:prstGeom>
                              <a:solidFill>
                                <a:srgbClr val="F8F8F8"/>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10C59" id="Rectangle 39" o:spid="_x0000_s1026" style="position:absolute;margin-left:7.8pt;margin-top:14.5pt;width:449.25pt;height:74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" o:allowincell="f" fillcolor="#f8f8f8" stroked="f">
                      <v:textbox inset="1mm,1mm,1mm,1mm"/>
                    </v:rect>
                  </w:pict>
                </mc:Fallback>
              </mc:AlternateContent>
            </w:r>
          </w:p>
        </w:tc>
        <w:tc>
          <w:tcPr>
            <w:tcW w:w="2126" w:type="dxa"/>
            <w:shd w:val="clear" w:color="auto" w:fill="FFFFFF"/>
          </w:tcPr>
          <w:p w14:paraId="2C16BC7E" w14:textId="77777777" w:rsidR="00913DB7" w:rsidRPr="002C5E85" w:rsidRDefault="00913DB7" w:rsidP="00913DB7">
            <w:pPr>
              <w:spacing w:before="120" w:after="120"/>
              <w:jc w:val="center"/>
              <w:rPr>
                <w:rFonts w:ascii="Times New Roman" w:hAnsi="Times New Roman"/>
                <w:b/>
                <w:color w:val="000000"/>
                <w:sz w:val="24"/>
                <w:szCs w:val="24"/>
              </w:rPr>
            </w:pPr>
            <w:r w:rsidRPr="002C5E85">
              <w:rPr>
                <w:rFonts w:ascii="Times New Roman" w:hAnsi="Times New Roman"/>
                <w:b/>
                <w:color w:val="000000"/>
                <w:sz w:val="24"/>
                <w:szCs w:val="24"/>
              </w:rPr>
              <w:t>ЧИСЛИТЕЛ</w:t>
            </w:r>
          </w:p>
        </w:tc>
        <w:tc>
          <w:tcPr>
            <w:tcW w:w="4050" w:type="dxa"/>
            <w:shd w:val="clear" w:color="auto" w:fill="FFFFFF"/>
          </w:tcPr>
          <w:p w14:paraId="7F49FA7F" w14:textId="77777777" w:rsidR="00913DB7" w:rsidRPr="002C5E85" w:rsidRDefault="00913DB7" w:rsidP="00913DB7">
            <w:pPr>
              <w:rPr>
                <w:rFonts w:ascii="Times New Roman" w:hAnsi="Times New Roman"/>
                <w:szCs w:val="24"/>
              </w:rPr>
            </w:pPr>
          </w:p>
        </w:tc>
      </w:tr>
      <w:tr w:rsidR="00913DB7" w:rsidRPr="002C5E85" w14:paraId="0F8B4DA7" w14:textId="77777777">
        <w:trPr>
          <w:cantSplit/>
        </w:trPr>
        <w:tc>
          <w:tcPr>
            <w:tcW w:w="9900" w:type="dxa"/>
            <w:gridSpan w:val="3"/>
            <w:shd w:val="clear" w:color="auto" w:fill="FFFFFF"/>
          </w:tcPr>
          <w:p w14:paraId="4B940D5A" w14:textId="77777777" w:rsidR="00913DB7" w:rsidRPr="002C5E85" w:rsidRDefault="00913DB7" w:rsidP="00913DB7">
            <w:pPr>
              <w:spacing w:before="40" w:after="40"/>
              <w:jc w:val="both"/>
              <w:rPr>
                <w:rFonts w:ascii="Times New Roman" w:hAnsi="Times New Roman"/>
                <w:sz w:val="24"/>
                <w:szCs w:val="24"/>
              </w:rPr>
            </w:pPr>
          </w:p>
          <w:p w14:paraId="09D1160F" w14:textId="77777777" w:rsidR="00913DB7" w:rsidRPr="002C5E85" w:rsidRDefault="00913DB7" w:rsidP="006F21BF">
            <w:pPr>
              <w:numPr>
                <w:ilvl w:val="0"/>
                <w:numId w:val="19"/>
              </w:numPr>
              <w:spacing w:before="40" w:after="40"/>
              <w:jc w:val="both"/>
              <w:rPr>
                <w:rFonts w:ascii="Times New Roman" w:hAnsi="Times New Roman"/>
                <w:sz w:val="24"/>
                <w:szCs w:val="24"/>
              </w:rPr>
            </w:pPr>
            <w:r w:rsidRPr="002C5E85">
              <w:rPr>
                <w:rFonts w:ascii="Times New Roman" w:hAnsi="Times New Roman"/>
                <w:sz w:val="24"/>
                <w:szCs w:val="24"/>
              </w:rPr>
              <w:t>сумата от данъчните основи  на облагаемите доставки на стоки и услуги, включително авансови плащания по облагаеми доставки</w:t>
            </w:r>
          </w:p>
          <w:p w14:paraId="3547E131" w14:textId="77777777" w:rsidR="00913DB7" w:rsidRPr="002C5E85" w:rsidRDefault="00913DB7" w:rsidP="006F21BF">
            <w:pPr>
              <w:numPr>
                <w:ilvl w:val="0"/>
                <w:numId w:val="19"/>
              </w:numPr>
              <w:spacing w:before="40" w:after="40"/>
              <w:jc w:val="both"/>
              <w:rPr>
                <w:rFonts w:ascii="Times New Roman" w:hAnsi="Times New Roman"/>
                <w:sz w:val="24"/>
                <w:szCs w:val="24"/>
              </w:rPr>
            </w:pPr>
            <w:r w:rsidRPr="002C5E85">
              <w:rPr>
                <w:rFonts w:ascii="Times New Roman" w:hAnsi="Times New Roman"/>
                <w:sz w:val="24"/>
                <w:szCs w:val="24"/>
              </w:rPr>
              <w:t>сумата от данъчните основи на извършените от лицето доставки с място на изпълнение извън територията на страната, приравнени на облагаеми съгласно чл.</w:t>
            </w:r>
            <w:r w:rsidR="00C15CDC">
              <w:rPr>
                <w:rFonts w:ascii="Times New Roman" w:hAnsi="Times New Roman"/>
                <w:sz w:val="24"/>
                <w:szCs w:val="24"/>
              </w:rPr>
              <w:t xml:space="preserve"> </w:t>
            </w:r>
            <w:r w:rsidRPr="002C5E85">
              <w:rPr>
                <w:rFonts w:ascii="Times New Roman" w:hAnsi="Times New Roman"/>
                <w:sz w:val="24"/>
                <w:szCs w:val="24"/>
              </w:rPr>
              <w:t>6</w:t>
            </w:r>
            <w:r w:rsidR="00B17F32">
              <w:rPr>
                <w:rFonts w:ascii="Times New Roman" w:hAnsi="Times New Roman"/>
                <w:sz w:val="24"/>
                <w:szCs w:val="24"/>
              </w:rPr>
              <w:t>9, ал.</w:t>
            </w:r>
            <w:r w:rsidR="00C15CDC">
              <w:rPr>
                <w:rFonts w:ascii="Times New Roman" w:hAnsi="Times New Roman"/>
                <w:sz w:val="24"/>
                <w:szCs w:val="24"/>
              </w:rPr>
              <w:t xml:space="preserve"> </w:t>
            </w:r>
            <w:r w:rsidR="00B17F32">
              <w:rPr>
                <w:rFonts w:ascii="Times New Roman" w:hAnsi="Times New Roman"/>
                <w:sz w:val="24"/>
                <w:szCs w:val="24"/>
              </w:rPr>
              <w:t>2 от ЗДДС (</w:t>
            </w:r>
            <w:r w:rsidR="00D94028" w:rsidRPr="002C5E85">
              <w:rPr>
                <w:rFonts w:ascii="Times New Roman" w:hAnsi="Times New Roman"/>
                <w:sz w:val="24"/>
                <w:szCs w:val="24"/>
              </w:rPr>
              <w:t>виж Фиш № VІІ.</w:t>
            </w:r>
            <w:r w:rsidRPr="002C5E85">
              <w:rPr>
                <w:rFonts w:ascii="Times New Roman" w:hAnsi="Times New Roman"/>
                <w:sz w:val="24"/>
                <w:szCs w:val="24"/>
              </w:rPr>
              <w:t>1), включително получените авансови плащания. Не се включват доставките с място на изпълнение извън територията на страната, извършени от постоянен обект на лицет</w:t>
            </w:r>
            <w:r w:rsidR="00E04992" w:rsidRPr="002C5E85">
              <w:rPr>
                <w:rFonts w:ascii="Times New Roman" w:hAnsi="Times New Roman"/>
                <w:sz w:val="24"/>
                <w:szCs w:val="24"/>
              </w:rPr>
              <w:t>о извън територията на страната</w:t>
            </w:r>
          </w:p>
          <w:p w14:paraId="2196E0EE" w14:textId="28C54DDE" w:rsidR="00913DB7" w:rsidRPr="002C5E85" w:rsidRDefault="00913DB7" w:rsidP="006F21BF">
            <w:pPr>
              <w:numPr>
                <w:ilvl w:val="0"/>
                <w:numId w:val="19"/>
              </w:numPr>
              <w:spacing w:before="40" w:after="40"/>
              <w:jc w:val="both"/>
              <w:rPr>
                <w:rFonts w:ascii="Times New Roman" w:hAnsi="Times New Roman"/>
                <w:sz w:val="24"/>
                <w:szCs w:val="24"/>
              </w:rPr>
            </w:pPr>
            <w:r w:rsidRPr="002C5E85">
              <w:rPr>
                <w:rFonts w:ascii="Times New Roman" w:hAnsi="Times New Roman"/>
                <w:sz w:val="24"/>
                <w:szCs w:val="24"/>
              </w:rPr>
              <w:t>сумата от данъчните основи на доставките на стоки или услуги, за които не е упражнено право на приспадане на данъчен кредит на основание чл.</w:t>
            </w:r>
            <w:r w:rsidR="00917B88">
              <w:rPr>
                <w:rFonts w:ascii="Times New Roman" w:hAnsi="Times New Roman"/>
                <w:sz w:val="24"/>
                <w:szCs w:val="24"/>
              </w:rPr>
              <w:t xml:space="preserve"> </w:t>
            </w:r>
            <w:r w:rsidRPr="002C5E85">
              <w:rPr>
                <w:rFonts w:ascii="Times New Roman" w:hAnsi="Times New Roman"/>
                <w:sz w:val="24"/>
                <w:szCs w:val="24"/>
              </w:rPr>
              <w:t>70, ал.</w:t>
            </w:r>
            <w:r w:rsidR="00917B88">
              <w:rPr>
                <w:rFonts w:ascii="Times New Roman" w:hAnsi="Times New Roman"/>
                <w:sz w:val="24"/>
                <w:szCs w:val="24"/>
              </w:rPr>
              <w:t xml:space="preserve"> </w:t>
            </w:r>
            <w:r w:rsidRPr="002C5E85">
              <w:rPr>
                <w:rFonts w:ascii="Times New Roman" w:hAnsi="Times New Roman"/>
                <w:sz w:val="24"/>
                <w:szCs w:val="24"/>
              </w:rPr>
              <w:t>1, т.</w:t>
            </w:r>
            <w:r w:rsidR="00917B88">
              <w:rPr>
                <w:rFonts w:ascii="Times New Roman" w:hAnsi="Times New Roman"/>
                <w:sz w:val="24"/>
                <w:szCs w:val="24"/>
              </w:rPr>
              <w:t xml:space="preserve"> </w:t>
            </w:r>
            <w:r w:rsidRPr="002C5E85">
              <w:rPr>
                <w:rFonts w:ascii="Times New Roman" w:hAnsi="Times New Roman"/>
                <w:sz w:val="24"/>
                <w:szCs w:val="24"/>
              </w:rPr>
              <w:t>3</w:t>
            </w:r>
            <w:r w:rsidR="0025314C">
              <w:rPr>
                <w:rFonts w:ascii="Times New Roman" w:hAnsi="Times New Roman"/>
                <w:sz w:val="24"/>
                <w:szCs w:val="24"/>
              </w:rPr>
              <w:t xml:space="preserve"> </w:t>
            </w:r>
            <w:r w:rsidRPr="002C5E85">
              <w:rPr>
                <w:rFonts w:ascii="Times New Roman" w:hAnsi="Times New Roman"/>
                <w:sz w:val="24"/>
                <w:szCs w:val="24"/>
              </w:rPr>
              <w:t>-</w:t>
            </w:r>
            <w:r w:rsidR="0025314C">
              <w:rPr>
                <w:rFonts w:ascii="Times New Roman" w:hAnsi="Times New Roman"/>
                <w:sz w:val="24"/>
                <w:szCs w:val="24"/>
              </w:rPr>
              <w:t xml:space="preserve"> </w:t>
            </w:r>
            <w:r w:rsidRPr="002C5E85">
              <w:rPr>
                <w:rFonts w:ascii="Times New Roman" w:hAnsi="Times New Roman"/>
                <w:sz w:val="24"/>
                <w:szCs w:val="24"/>
              </w:rPr>
              <w:t>5 от ЗДДС</w:t>
            </w:r>
            <w:r w:rsidR="00D94028" w:rsidRPr="002C5E85">
              <w:rPr>
                <w:rFonts w:ascii="Times New Roman" w:hAnsi="Times New Roman"/>
                <w:sz w:val="24"/>
                <w:szCs w:val="24"/>
              </w:rPr>
              <w:t xml:space="preserve"> </w:t>
            </w:r>
            <w:r w:rsidR="00B17F32">
              <w:rPr>
                <w:rFonts w:ascii="Times New Roman" w:hAnsi="Times New Roman"/>
                <w:sz w:val="24"/>
                <w:szCs w:val="24"/>
              </w:rPr>
              <w:t>(</w:t>
            </w:r>
            <w:r w:rsidRPr="002C5E85">
              <w:rPr>
                <w:rFonts w:ascii="Times New Roman" w:hAnsi="Times New Roman"/>
                <w:sz w:val="24"/>
                <w:szCs w:val="24"/>
              </w:rPr>
              <w:t xml:space="preserve">виж Фиш </w:t>
            </w:r>
            <w:r w:rsidR="00D94028" w:rsidRPr="002C5E85">
              <w:rPr>
                <w:rFonts w:ascii="Times New Roman" w:hAnsi="Times New Roman"/>
                <w:sz w:val="24"/>
                <w:szCs w:val="24"/>
              </w:rPr>
              <w:t>VІІ.</w:t>
            </w:r>
            <w:r w:rsidR="00E04992" w:rsidRPr="002C5E85">
              <w:rPr>
                <w:rFonts w:ascii="Times New Roman" w:hAnsi="Times New Roman"/>
                <w:sz w:val="24"/>
                <w:szCs w:val="24"/>
              </w:rPr>
              <w:t>6)</w:t>
            </w:r>
          </w:p>
          <w:p w14:paraId="343FD2EB" w14:textId="77777777" w:rsidR="00913DB7" w:rsidRPr="002C5E85" w:rsidRDefault="00913DB7" w:rsidP="00913DB7">
            <w:pPr>
              <w:spacing w:before="40" w:after="40"/>
              <w:jc w:val="both"/>
              <w:rPr>
                <w:rFonts w:ascii="Times New Roman" w:hAnsi="Times New Roman"/>
                <w:sz w:val="24"/>
                <w:szCs w:val="24"/>
              </w:rPr>
            </w:pPr>
          </w:p>
        </w:tc>
      </w:tr>
    </w:tbl>
    <w:p w14:paraId="6E2EAFB2" w14:textId="77777777" w:rsidR="00913DB7" w:rsidRPr="002C5E85" w:rsidRDefault="00913DB7" w:rsidP="00913DB7">
      <w:pPr>
        <w:rPr>
          <w:rFonts w:ascii="Times New Roman" w:hAnsi="Times New Roman"/>
          <w:szCs w:val="24"/>
        </w:rPr>
      </w:pPr>
    </w:p>
    <w:p w14:paraId="10172A11" w14:textId="77777777" w:rsidR="00913DB7" w:rsidRPr="002C5E85" w:rsidRDefault="00913DB7" w:rsidP="00913DB7">
      <w:pPr>
        <w:rPr>
          <w:rFonts w:ascii="Times New Roman" w:hAnsi="Times New Roman"/>
          <w:szCs w:val="24"/>
        </w:rPr>
      </w:pPr>
    </w:p>
    <w:p w14:paraId="63B57EF4" w14:textId="77777777" w:rsidR="00913DB7" w:rsidRPr="002C5E85" w:rsidRDefault="00913DB7" w:rsidP="00913DB7">
      <w:pPr>
        <w:rPr>
          <w:rFonts w:ascii="Times New Roman" w:hAnsi="Times New Roman"/>
          <w:szCs w:val="24"/>
        </w:rPr>
      </w:pPr>
    </w:p>
    <w:tbl>
      <w:tblPr>
        <w:tblW w:w="0" w:type="auto"/>
        <w:tblBorders>
          <w:top w:val="single" w:sz="12" w:space="0" w:color="003366"/>
          <w:left w:val="single" w:sz="12" w:space="0" w:color="003366"/>
          <w:bottom w:val="single" w:sz="12" w:space="0" w:color="003366"/>
          <w:right w:val="single" w:sz="12" w:space="0" w:color="003366"/>
          <w:insideH w:val="single" w:sz="6" w:space="0" w:color="003366"/>
          <w:insideV w:val="single" w:sz="6" w:space="0" w:color="003366"/>
        </w:tblBorders>
        <w:tblLayout w:type="fixed"/>
        <w:tblCellMar>
          <w:left w:w="70" w:type="dxa"/>
          <w:right w:w="70" w:type="dxa"/>
        </w:tblCellMar>
        <w:tblLook w:val="0000" w:firstRow="0" w:lastRow="0" w:firstColumn="0" w:lastColumn="0" w:noHBand="0" w:noVBand="0"/>
      </w:tblPr>
      <w:tblGrid>
        <w:gridCol w:w="3614"/>
        <w:gridCol w:w="2126"/>
        <w:gridCol w:w="3969"/>
      </w:tblGrid>
      <w:tr w:rsidR="00913DB7" w:rsidRPr="002C5E85" w14:paraId="506F0FC1" w14:textId="77777777">
        <w:tc>
          <w:tcPr>
            <w:tcW w:w="3614" w:type="dxa"/>
            <w:shd w:val="clear" w:color="auto" w:fill="FFFFFF"/>
          </w:tcPr>
          <w:p w14:paraId="44D439FF" w14:textId="77777777" w:rsidR="00913DB7" w:rsidRPr="002C5E85" w:rsidRDefault="00375A46" w:rsidP="00913DB7">
            <w:pPr>
              <w:rPr>
                <w:rFonts w:ascii="Times New Roman" w:hAnsi="Times New Roman"/>
                <w:szCs w:val="24"/>
              </w:rPr>
            </w:pPr>
            <w:r>
              <w:rPr>
                <w:rFonts w:ascii="Times New Roman" w:hAnsi="Times New Roman"/>
                <w:noProof/>
                <w:szCs w:val="24"/>
                <w:lang w:val="en-US" w:eastAsia="en-US"/>
              </w:rPr>
              <mc:AlternateContent>
                <mc:Choice Requires="wps">
                  <w:drawing>
                    <wp:anchor distT="0" distB="0" distL="0" distR="0" simplePos="0" relativeHeight="251657728" behindDoc="1" locked="0" layoutInCell="0" allowOverlap="1" wp14:anchorId="140BE4B2" wp14:editId="27514380">
                      <wp:simplePos x="0" y="0"/>
                      <wp:positionH relativeFrom="column">
                        <wp:posOffset>99060</wp:posOffset>
                      </wp:positionH>
                      <wp:positionV relativeFrom="paragraph">
                        <wp:posOffset>174625</wp:posOffset>
                      </wp:positionV>
                      <wp:extent cx="5705475" cy="959485"/>
                      <wp:effectExtent l="0" t="0" r="9525" b="0"/>
                      <wp:wrapNone/>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959485"/>
                              </a:xfrm>
                              <a:prstGeom prst="rect">
                                <a:avLst/>
                              </a:prstGeom>
                              <a:solidFill>
                                <a:srgbClr val="F8F8F8"/>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7BC8F" id="Rectangle 40" o:spid="_x0000_s1026" style="position:absolute;margin-left:7.8pt;margin-top:13.75pt;width:449.25pt;height:75.5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" o:allowincell="f" fillcolor="#f8f8f8" stroked="f">
                      <v:textbox inset="1mm,1mm,1mm,1mm"/>
                    </v:rect>
                  </w:pict>
                </mc:Fallback>
              </mc:AlternateContent>
            </w:r>
          </w:p>
        </w:tc>
        <w:tc>
          <w:tcPr>
            <w:tcW w:w="2126" w:type="dxa"/>
            <w:shd w:val="clear" w:color="auto" w:fill="FFFFFF"/>
          </w:tcPr>
          <w:p w14:paraId="1CC1BFEF" w14:textId="77777777" w:rsidR="00913DB7" w:rsidRPr="002C5E85" w:rsidRDefault="00913DB7" w:rsidP="00913DB7">
            <w:pPr>
              <w:spacing w:before="120" w:after="120"/>
              <w:jc w:val="center"/>
              <w:rPr>
                <w:rFonts w:ascii="Times New Roman" w:hAnsi="Times New Roman"/>
                <w:b/>
                <w:color w:val="000000"/>
                <w:sz w:val="24"/>
                <w:szCs w:val="24"/>
              </w:rPr>
            </w:pPr>
            <w:r w:rsidRPr="002C5E85">
              <w:rPr>
                <w:rFonts w:ascii="Times New Roman" w:hAnsi="Times New Roman"/>
                <w:b/>
                <w:color w:val="000000"/>
                <w:sz w:val="24"/>
                <w:szCs w:val="24"/>
              </w:rPr>
              <w:t>ЗНАМЕНАТЕЛ</w:t>
            </w:r>
          </w:p>
        </w:tc>
        <w:tc>
          <w:tcPr>
            <w:tcW w:w="3969" w:type="dxa"/>
            <w:shd w:val="clear" w:color="auto" w:fill="FFFFFF"/>
          </w:tcPr>
          <w:p w14:paraId="4FECF490" w14:textId="77777777" w:rsidR="00913DB7" w:rsidRPr="002C5E85" w:rsidRDefault="00913DB7" w:rsidP="00913DB7">
            <w:pPr>
              <w:rPr>
                <w:rFonts w:ascii="Times New Roman" w:hAnsi="Times New Roman"/>
                <w:szCs w:val="24"/>
              </w:rPr>
            </w:pPr>
          </w:p>
        </w:tc>
      </w:tr>
      <w:tr w:rsidR="00913DB7" w:rsidRPr="002C5E85" w14:paraId="2CAC8BAC" w14:textId="77777777">
        <w:trPr>
          <w:cantSplit/>
        </w:trPr>
        <w:tc>
          <w:tcPr>
            <w:tcW w:w="9709" w:type="dxa"/>
            <w:gridSpan w:val="3"/>
            <w:shd w:val="clear" w:color="auto" w:fill="FFFFFF"/>
          </w:tcPr>
          <w:p w14:paraId="4FBC37FA" w14:textId="77777777" w:rsidR="00913DB7" w:rsidRPr="002C5E85" w:rsidRDefault="00913DB7" w:rsidP="00913DB7">
            <w:pPr>
              <w:spacing w:before="40" w:after="40"/>
              <w:rPr>
                <w:rFonts w:ascii="Times New Roman" w:hAnsi="Times New Roman"/>
                <w:sz w:val="24"/>
                <w:szCs w:val="24"/>
              </w:rPr>
            </w:pPr>
          </w:p>
          <w:p w14:paraId="02BC5BFF" w14:textId="77777777" w:rsidR="00913DB7" w:rsidRPr="002C5E85" w:rsidRDefault="00913DB7" w:rsidP="00005332">
            <w:pPr>
              <w:numPr>
                <w:ilvl w:val="0"/>
                <w:numId w:val="20"/>
              </w:numPr>
              <w:spacing w:before="40" w:after="40"/>
              <w:jc w:val="both"/>
              <w:rPr>
                <w:rFonts w:ascii="Times New Roman" w:hAnsi="Times New Roman"/>
                <w:sz w:val="24"/>
                <w:szCs w:val="24"/>
              </w:rPr>
            </w:pPr>
            <w:r w:rsidRPr="002C5E85">
              <w:rPr>
                <w:rFonts w:ascii="Times New Roman" w:hAnsi="Times New Roman"/>
                <w:sz w:val="24"/>
                <w:szCs w:val="24"/>
              </w:rPr>
              <w:t>сумата от данъчните основи на доставките, за които лицето има право на данъчен кредит на приспадане, която е равна на общата сума на числителя</w:t>
            </w:r>
          </w:p>
          <w:p w14:paraId="0F2207E0" w14:textId="77777777" w:rsidR="00913DB7" w:rsidRPr="002C5E85" w:rsidRDefault="00913DB7" w:rsidP="006F21BF">
            <w:pPr>
              <w:numPr>
                <w:ilvl w:val="0"/>
                <w:numId w:val="20"/>
              </w:numPr>
              <w:spacing w:before="40" w:after="40"/>
              <w:jc w:val="both"/>
              <w:rPr>
                <w:rFonts w:ascii="Times New Roman" w:hAnsi="Times New Roman"/>
                <w:sz w:val="24"/>
                <w:szCs w:val="24"/>
              </w:rPr>
            </w:pPr>
            <w:r w:rsidRPr="002C5E85">
              <w:rPr>
                <w:rFonts w:ascii="Times New Roman" w:hAnsi="Times New Roman"/>
                <w:sz w:val="24"/>
                <w:szCs w:val="24"/>
              </w:rPr>
              <w:t>сумата от данъчните основи на извършените от лицето доставки с място на изпълнение извън територията на страната, които не са приравнени на облагаеми по смисъла на чл.</w:t>
            </w:r>
            <w:r w:rsidR="00917B88">
              <w:rPr>
                <w:rFonts w:ascii="Times New Roman" w:hAnsi="Times New Roman"/>
                <w:sz w:val="24"/>
                <w:szCs w:val="24"/>
              </w:rPr>
              <w:t xml:space="preserve"> </w:t>
            </w:r>
            <w:r w:rsidRPr="002C5E85">
              <w:rPr>
                <w:rFonts w:ascii="Times New Roman" w:hAnsi="Times New Roman"/>
                <w:sz w:val="24"/>
                <w:szCs w:val="24"/>
              </w:rPr>
              <w:t>69, ал.</w:t>
            </w:r>
            <w:r w:rsidR="00917B88">
              <w:rPr>
                <w:rFonts w:ascii="Times New Roman" w:hAnsi="Times New Roman"/>
                <w:sz w:val="24"/>
                <w:szCs w:val="24"/>
              </w:rPr>
              <w:t xml:space="preserve"> </w:t>
            </w:r>
            <w:r w:rsidRPr="002C5E85">
              <w:rPr>
                <w:rFonts w:ascii="Times New Roman" w:hAnsi="Times New Roman"/>
                <w:sz w:val="24"/>
                <w:szCs w:val="24"/>
              </w:rPr>
              <w:t>2 от ЗДДС, включително авансовите плащания. Не се включват доставките, извършени от постоянен обект на лицето извън територията на страната.</w:t>
            </w:r>
          </w:p>
          <w:p w14:paraId="2794E5BC" w14:textId="77777777" w:rsidR="00913DB7" w:rsidRPr="002C5E85" w:rsidRDefault="00913DB7" w:rsidP="006F21BF">
            <w:pPr>
              <w:numPr>
                <w:ilvl w:val="0"/>
                <w:numId w:val="20"/>
              </w:numPr>
              <w:spacing w:before="40" w:after="40"/>
              <w:jc w:val="both"/>
              <w:rPr>
                <w:rFonts w:ascii="Times New Roman" w:hAnsi="Times New Roman"/>
                <w:sz w:val="24"/>
                <w:szCs w:val="24"/>
              </w:rPr>
            </w:pPr>
            <w:r w:rsidRPr="002C5E85">
              <w:rPr>
                <w:rFonts w:ascii="Times New Roman" w:hAnsi="Times New Roman"/>
                <w:sz w:val="24"/>
                <w:szCs w:val="24"/>
              </w:rPr>
              <w:t>сумата от данъчните основи на извършените освободени доставки, с изключение на тези по</w:t>
            </w:r>
            <w:r w:rsidR="00DD4C13" w:rsidRPr="002C5E85">
              <w:rPr>
                <w:rFonts w:ascii="Times New Roman" w:hAnsi="Times New Roman"/>
                <w:sz w:val="24"/>
                <w:szCs w:val="24"/>
              </w:rPr>
              <w:t xml:space="preserve"> чл.</w:t>
            </w:r>
            <w:r w:rsidR="00917B88">
              <w:rPr>
                <w:rFonts w:ascii="Times New Roman" w:hAnsi="Times New Roman"/>
                <w:sz w:val="24"/>
                <w:szCs w:val="24"/>
              </w:rPr>
              <w:t xml:space="preserve"> </w:t>
            </w:r>
            <w:r w:rsidR="00DD4C13" w:rsidRPr="002C5E85">
              <w:rPr>
                <w:rFonts w:ascii="Times New Roman" w:hAnsi="Times New Roman"/>
                <w:sz w:val="24"/>
                <w:szCs w:val="24"/>
              </w:rPr>
              <w:t>50, ал.</w:t>
            </w:r>
            <w:r w:rsidR="00917B88">
              <w:rPr>
                <w:rFonts w:ascii="Times New Roman" w:hAnsi="Times New Roman"/>
                <w:sz w:val="24"/>
                <w:szCs w:val="24"/>
              </w:rPr>
              <w:t xml:space="preserve"> </w:t>
            </w:r>
            <w:r w:rsidR="00DD4C13" w:rsidRPr="002C5E85">
              <w:rPr>
                <w:rFonts w:ascii="Times New Roman" w:hAnsi="Times New Roman"/>
                <w:sz w:val="24"/>
                <w:szCs w:val="24"/>
              </w:rPr>
              <w:t>1, т</w:t>
            </w:r>
            <w:r w:rsidR="0022644A" w:rsidRPr="002C5E85">
              <w:rPr>
                <w:rFonts w:ascii="Times New Roman" w:hAnsi="Times New Roman"/>
                <w:sz w:val="24"/>
                <w:szCs w:val="24"/>
              </w:rPr>
              <w:t>.</w:t>
            </w:r>
            <w:r w:rsidR="00917B88">
              <w:rPr>
                <w:rFonts w:ascii="Times New Roman" w:hAnsi="Times New Roman"/>
                <w:sz w:val="24"/>
                <w:szCs w:val="24"/>
              </w:rPr>
              <w:t xml:space="preserve"> </w:t>
            </w:r>
            <w:r w:rsidR="0022644A" w:rsidRPr="002C5E85">
              <w:rPr>
                <w:rFonts w:ascii="Times New Roman" w:hAnsi="Times New Roman"/>
                <w:sz w:val="24"/>
                <w:szCs w:val="24"/>
              </w:rPr>
              <w:t>2</w:t>
            </w:r>
            <w:r w:rsidR="005801DD" w:rsidRPr="002C5E85">
              <w:rPr>
                <w:rFonts w:ascii="Times New Roman" w:hAnsi="Times New Roman"/>
                <w:sz w:val="24"/>
                <w:szCs w:val="24"/>
              </w:rPr>
              <w:t xml:space="preserve"> от ЗДДС (виж Ф</w:t>
            </w:r>
            <w:r w:rsidR="00D94028" w:rsidRPr="002C5E85">
              <w:rPr>
                <w:rFonts w:ascii="Times New Roman" w:hAnsi="Times New Roman"/>
                <w:sz w:val="24"/>
                <w:szCs w:val="24"/>
              </w:rPr>
              <w:t>иш ІІІ.</w:t>
            </w:r>
            <w:r w:rsidRPr="002C5E85">
              <w:rPr>
                <w:rFonts w:ascii="Times New Roman" w:hAnsi="Times New Roman"/>
                <w:sz w:val="24"/>
                <w:szCs w:val="24"/>
              </w:rPr>
              <w:t>1), включително авансовите плащания</w:t>
            </w:r>
          </w:p>
          <w:p w14:paraId="163E211C" w14:textId="77777777" w:rsidR="00913DB7" w:rsidRPr="00423CA4" w:rsidRDefault="00913DB7" w:rsidP="006F21BF">
            <w:pPr>
              <w:numPr>
                <w:ilvl w:val="0"/>
                <w:numId w:val="20"/>
              </w:numPr>
              <w:spacing w:before="40" w:after="40"/>
              <w:jc w:val="both"/>
              <w:rPr>
                <w:rFonts w:ascii="Times New Roman" w:hAnsi="Times New Roman"/>
                <w:sz w:val="24"/>
                <w:szCs w:val="24"/>
              </w:rPr>
            </w:pPr>
            <w:r w:rsidRPr="002C5E85">
              <w:rPr>
                <w:rFonts w:ascii="Times New Roman" w:hAnsi="Times New Roman"/>
                <w:sz w:val="24"/>
                <w:szCs w:val="24"/>
              </w:rPr>
              <w:t>стойността на доставките и дейностите извън рамките на икономическата дейност на лицето, включително авансовите плащания</w:t>
            </w:r>
            <w:r w:rsidR="00005332">
              <w:rPr>
                <w:rFonts w:ascii="Times New Roman" w:hAnsi="Times New Roman"/>
                <w:sz w:val="24"/>
                <w:szCs w:val="24"/>
              </w:rPr>
              <w:t>, с изключение на тези, за които не се приспада данъчен кредит на основание чл. 71а и 71б (</w:t>
            </w:r>
            <w:r w:rsidR="00622A02">
              <w:rPr>
                <w:rFonts w:ascii="Times New Roman" w:hAnsi="Times New Roman"/>
                <w:sz w:val="24"/>
                <w:szCs w:val="24"/>
              </w:rPr>
              <w:t>чл. 73, ал. 4, т. 4 от ЗДДС, и</w:t>
            </w:r>
            <w:r w:rsidR="00005332">
              <w:rPr>
                <w:rFonts w:ascii="Times New Roman" w:hAnsi="Times New Roman"/>
                <w:sz w:val="24"/>
                <w:szCs w:val="24"/>
              </w:rPr>
              <w:t xml:space="preserve">зм. - </w:t>
            </w:r>
            <w:r w:rsidR="00005332" w:rsidRPr="00423CA4">
              <w:rPr>
                <w:rFonts w:ascii="Times New Roman" w:hAnsi="Times New Roman"/>
                <w:sz w:val="22"/>
                <w:szCs w:val="22"/>
              </w:rPr>
              <w:t>ДВ, бр. 97 от 2016 г., в сила от 01.01.2017 г.</w:t>
            </w:r>
            <w:r w:rsidR="008E0B33" w:rsidRPr="00423CA4">
              <w:rPr>
                <w:rFonts w:ascii="Times New Roman" w:hAnsi="Times New Roman"/>
                <w:sz w:val="22"/>
                <w:szCs w:val="22"/>
              </w:rPr>
              <w:t>)</w:t>
            </w:r>
          </w:p>
          <w:p w14:paraId="6888F168" w14:textId="12E1D353" w:rsidR="00913DB7" w:rsidRPr="002C5E85" w:rsidRDefault="00913DB7" w:rsidP="006F21BF">
            <w:pPr>
              <w:numPr>
                <w:ilvl w:val="0"/>
                <w:numId w:val="20"/>
              </w:numPr>
              <w:spacing w:before="40" w:after="40"/>
              <w:jc w:val="both"/>
              <w:rPr>
                <w:rFonts w:ascii="Times New Roman" w:hAnsi="Times New Roman"/>
                <w:sz w:val="24"/>
                <w:szCs w:val="24"/>
              </w:rPr>
            </w:pPr>
            <w:r w:rsidRPr="002C5E85">
              <w:rPr>
                <w:rFonts w:ascii="Times New Roman" w:hAnsi="Times New Roman"/>
                <w:sz w:val="24"/>
                <w:szCs w:val="24"/>
              </w:rPr>
              <w:t>размерът на получените субсидии, различни от тези, които се включват в данъчната основа (виж Фиш</w:t>
            </w:r>
            <w:r w:rsidR="00C55184" w:rsidRPr="002C5E85">
              <w:rPr>
                <w:rFonts w:ascii="Times New Roman" w:hAnsi="Times New Roman"/>
                <w:sz w:val="24"/>
                <w:szCs w:val="24"/>
              </w:rPr>
              <w:t xml:space="preserve"> X.2,</w:t>
            </w:r>
            <w:r w:rsidR="005801DD" w:rsidRPr="002C5E85">
              <w:rPr>
                <w:rFonts w:ascii="Times New Roman" w:hAnsi="Times New Roman"/>
                <w:sz w:val="24"/>
                <w:szCs w:val="24"/>
              </w:rPr>
              <w:t xml:space="preserve"> </w:t>
            </w:r>
            <w:r w:rsidR="00D94028" w:rsidRPr="002C5E85">
              <w:rPr>
                <w:rFonts w:ascii="Times New Roman" w:hAnsi="Times New Roman"/>
                <w:sz w:val="24"/>
                <w:szCs w:val="24"/>
              </w:rPr>
              <w:t>V.</w:t>
            </w:r>
            <w:r w:rsidR="00C55184" w:rsidRPr="002C5E85">
              <w:rPr>
                <w:rFonts w:ascii="Times New Roman" w:hAnsi="Times New Roman"/>
                <w:sz w:val="24"/>
                <w:szCs w:val="24"/>
              </w:rPr>
              <w:t xml:space="preserve">3 и </w:t>
            </w:r>
            <w:r w:rsidR="00D94028" w:rsidRPr="002C5E85">
              <w:rPr>
                <w:rFonts w:ascii="Times New Roman" w:hAnsi="Times New Roman"/>
                <w:sz w:val="24"/>
                <w:szCs w:val="24"/>
              </w:rPr>
              <w:t>V.</w:t>
            </w:r>
            <w:r w:rsidRPr="002C5E85">
              <w:rPr>
                <w:rFonts w:ascii="Times New Roman" w:hAnsi="Times New Roman"/>
                <w:sz w:val="24"/>
                <w:szCs w:val="24"/>
              </w:rPr>
              <w:t>4)</w:t>
            </w:r>
          </w:p>
          <w:p w14:paraId="68A2127F" w14:textId="77777777" w:rsidR="00913DB7" w:rsidRPr="002C5E85" w:rsidRDefault="00913DB7" w:rsidP="00913DB7">
            <w:pPr>
              <w:spacing w:before="40" w:after="40"/>
              <w:rPr>
                <w:rFonts w:ascii="Times New Roman" w:hAnsi="Times New Roman"/>
                <w:sz w:val="24"/>
                <w:szCs w:val="24"/>
              </w:rPr>
            </w:pPr>
          </w:p>
        </w:tc>
      </w:tr>
    </w:tbl>
    <w:p w14:paraId="727710C9" w14:textId="77777777" w:rsidR="00913DB7" w:rsidRPr="002C5E85" w:rsidRDefault="00913DB7" w:rsidP="00913DB7"/>
    <w:p w14:paraId="5CCBDDE9" w14:textId="77777777" w:rsidR="00913DB7" w:rsidRPr="0028163C" w:rsidRDefault="00913DB7" w:rsidP="00913DB7">
      <w:pPr>
        <w:jc w:val="right"/>
        <w:rPr>
          <w:b/>
        </w:rPr>
      </w:pPr>
    </w:p>
    <w:tbl>
      <w:tblPr>
        <w:tblW w:w="9720" w:type="dxa"/>
        <w:tblInd w:w="108" w:type="dxa"/>
        <w:tblBorders>
          <w:top w:val="single" w:sz="12" w:space="0" w:color="003366"/>
          <w:left w:val="single" w:sz="12" w:space="0" w:color="003366"/>
          <w:bottom w:val="single" w:sz="12" w:space="0" w:color="003366"/>
          <w:right w:val="single" w:sz="12" w:space="0" w:color="003366"/>
          <w:insideH w:val="single" w:sz="12" w:space="0" w:color="003366"/>
          <w:insideV w:val="single" w:sz="12" w:space="0" w:color="003366"/>
        </w:tblBorders>
        <w:tblLook w:val="01E0" w:firstRow="1" w:lastRow="1" w:firstColumn="1" w:lastColumn="1" w:noHBand="0" w:noVBand="0"/>
      </w:tblPr>
      <w:tblGrid>
        <w:gridCol w:w="9720"/>
      </w:tblGrid>
      <w:tr w:rsidR="00913DB7" w:rsidRPr="0028163C" w14:paraId="428CED38" w14:textId="77777777" w:rsidTr="008A5FF6">
        <w:trPr>
          <w:trHeight w:val="8575"/>
        </w:trPr>
        <w:tc>
          <w:tcPr>
            <w:tcW w:w="9720" w:type="dxa"/>
            <w:shd w:val="clear" w:color="auto" w:fill="auto"/>
          </w:tcPr>
          <w:p w14:paraId="140D2D42" w14:textId="77777777" w:rsidR="003669E5" w:rsidRPr="003C2C87" w:rsidRDefault="003669E5" w:rsidP="003A761B">
            <w:pPr>
              <w:jc w:val="center"/>
              <w:rPr>
                <w:rFonts w:ascii="Times New Roman" w:hAnsi="Times New Roman"/>
                <w:b/>
                <w:sz w:val="24"/>
                <w:szCs w:val="24"/>
              </w:rPr>
            </w:pPr>
          </w:p>
          <w:p w14:paraId="588DE8E2" w14:textId="77777777" w:rsidR="00913DB7" w:rsidRPr="007E2478" w:rsidRDefault="00913DB7" w:rsidP="003A761B">
            <w:pPr>
              <w:jc w:val="center"/>
              <w:rPr>
                <w:rFonts w:ascii="Times New Roman" w:hAnsi="Times New Roman"/>
                <w:b/>
                <w:sz w:val="24"/>
                <w:szCs w:val="24"/>
              </w:rPr>
            </w:pPr>
            <w:r w:rsidRPr="003C2C87">
              <w:rPr>
                <w:rFonts w:ascii="Times New Roman" w:hAnsi="Times New Roman"/>
                <w:b/>
                <w:sz w:val="24"/>
                <w:szCs w:val="24"/>
              </w:rPr>
              <w:t>За целите на изчисляване на коефициента не се вк</w:t>
            </w:r>
            <w:r w:rsidRPr="007E2478">
              <w:rPr>
                <w:rFonts w:ascii="Times New Roman" w:hAnsi="Times New Roman"/>
                <w:b/>
                <w:sz w:val="24"/>
                <w:szCs w:val="24"/>
              </w:rPr>
              <w:t>лючват следните доставки:</w:t>
            </w:r>
          </w:p>
          <w:p w14:paraId="572C10E0" w14:textId="77777777" w:rsidR="003669E5" w:rsidRPr="007E2478" w:rsidRDefault="003669E5" w:rsidP="00913DB7">
            <w:pPr>
              <w:rPr>
                <w:rFonts w:ascii="Times New Roman" w:hAnsi="Times New Roman"/>
                <w:b/>
                <w:sz w:val="24"/>
                <w:szCs w:val="24"/>
              </w:rPr>
            </w:pPr>
          </w:p>
          <w:p w14:paraId="509034FF" w14:textId="77777777" w:rsidR="00913DB7" w:rsidRPr="0028163C" w:rsidRDefault="00913DB7" w:rsidP="003A761B">
            <w:pPr>
              <w:numPr>
                <w:ilvl w:val="0"/>
                <w:numId w:val="21"/>
              </w:numPr>
              <w:rPr>
                <w:rFonts w:ascii="Times New Roman" w:hAnsi="Times New Roman"/>
                <w:b/>
                <w:sz w:val="24"/>
                <w:szCs w:val="24"/>
              </w:rPr>
            </w:pPr>
            <w:r w:rsidRPr="0028163C">
              <w:rPr>
                <w:rFonts w:ascii="Times New Roman" w:hAnsi="Times New Roman"/>
                <w:b/>
                <w:sz w:val="24"/>
                <w:szCs w:val="24"/>
              </w:rPr>
              <w:t>в числителя:</w:t>
            </w:r>
          </w:p>
          <w:p w14:paraId="474DE963" w14:textId="77777777" w:rsidR="000F7614" w:rsidRPr="0028163C" w:rsidRDefault="000F7614" w:rsidP="003A761B">
            <w:pPr>
              <w:shd w:val="clear" w:color="auto" w:fill="FFFFFF"/>
              <w:autoSpaceDE/>
              <w:autoSpaceDN/>
              <w:ind w:firstLine="252"/>
              <w:jc w:val="both"/>
              <w:textAlignment w:val="center"/>
              <w:rPr>
                <w:rFonts w:ascii="Times New Roman" w:hAnsi="Times New Roman" w:cs="Times New Roman"/>
                <w:b/>
                <w:sz w:val="24"/>
                <w:szCs w:val="24"/>
              </w:rPr>
            </w:pPr>
            <w:r w:rsidRPr="0028163C">
              <w:rPr>
                <w:rFonts w:ascii="Times New Roman" w:hAnsi="Times New Roman" w:cs="Times New Roman"/>
                <w:b/>
                <w:sz w:val="24"/>
                <w:szCs w:val="24"/>
              </w:rPr>
              <w:t>1. (изм. и доп. - ДВ, бр. 95 от 2009 г., в сила от 01.01.2010 г.) специалното, работното, униформеното и представителното облекло и личните предпазни средства, предоставяни безвъзмездно от работодателя на работниците и служителите му, включително на тези по договори за управление, за целите на икономическата му дейност;</w:t>
            </w:r>
          </w:p>
          <w:p w14:paraId="12FF5123" w14:textId="77777777" w:rsidR="000F7614" w:rsidRPr="0028163C" w:rsidRDefault="000F7614" w:rsidP="003A761B">
            <w:pPr>
              <w:shd w:val="clear" w:color="auto" w:fill="FFFFFF"/>
              <w:autoSpaceDE/>
              <w:autoSpaceDN/>
              <w:ind w:firstLine="252"/>
              <w:jc w:val="both"/>
              <w:textAlignment w:val="center"/>
              <w:rPr>
                <w:rFonts w:ascii="Times New Roman" w:hAnsi="Times New Roman" w:cs="Times New Roman"/>
                <w:b/>
                <w:sz w:val="24"/>
                <w:szCs w:val="24"/>
              </w:rPr>
            </w:pPr>
            <w:r w:rsidRPr="0028163C">
              <w:rPr>
                <w:rFonts w:ascii="Times New Roman" w:hAnsi="Times New Roman" w:cs="Times New Roman"/>
                <w:b/>
                <w:sz w:val="24"/>
                <w:szCs w:val="24"/>
              </w:rPr>
              <w:t>2. транспортното обслужване от местоживеенето до местоработата и обратно от работодателя на работниците и служителите му, включително на тези по договори за управление, предоставяно безвъзмездно от работодателя за целите на икономическата му дейност;</w:t>
            </w:r>
          </w:p>
          <w:p w14:paraId="67D85AD8" w14:textId="77777777" w:rsidR="000F7614" w:rsidRPr="0028163C" w:rsidRDefault="000F7614" w:rsidP="003A761B">
            <w:pPr>
              <w:shd w:val="clear" w:color="auto" w:fill="FFFFFF"/>
              <w:autoSpaceDE/>
              <w:autoSpaceDN/>
              <w:ind w:firstLine="252"/>
              <w:jc w:val="both"/>
              <w:textAlignment w:val="center"/>
              <w:rPr>
                <w:rFonts w:ascii="Times New Roman" w:hAnsi="Times New Roman" w:cs="Times New Roman"/>
                <w:b/>
                <w:sz w:val="24"/>
                <w:szCs w:val="24"/>
              </w:rPr>
            </w:pPr>
            <w:r w:rsidRPr="0028163C">
              <w:rPr>
                <w:rFonts w:ascii="Times New Roman" w:hAnsi="Times New Roman" w:cs="Times New Roman"/>
                <w:b/>
                <w:sz w:val="24"/>
                <w:szCs w:val="24"/>
              </w:rPr>
              <w:t>3. (изм. - ДВ, бр. 94 от 2012 г., в сила от 01.01.2013 г.) стоките или услугите, използвани при безвъзмездно извършване на услуга от държател/ползвател за ремонт на нает или предоставен за ползване актив;</w:t>
            </w:r>
          </w:p>
          <w:p w14:paraId="7221F3F9" w14:textId="77777777" w:rsidR="000F7614" w:rsidRPr="0028163C" w:rsidRDefault="000F7614" w:rsidP="003A761B">
            <w:pPr>
              <w:shd w:val="clear" w:color="auto" w:fill="FFFFFF"/>
              <w:autoSpaceDE/>
              <w:autoSpaceDN/>
              <w:ind w:firstLine="252"/>
              <w:jc w:val="both"/>
              <w:textAlignment w:val="center"/>
              <w:rPr>
                <w:rFonts w:ascii="Times New Roman" w:hAnsi="Times New Roman" w:cs="Times New Roman"/>
                <w:b/>
                <w:sz w:val="24"/>
                <w:szCs w:val="24"/>
              </w:rPr>
            </w:pPr>
            <w:r w:rsidRPr="0028163C">
              <w:rPr>
                <w:rFonts w:ascii="Times New Roman" w:hAnsi="Times New Roman" w:cs="Times New Roman"/>
                <w:b/>
                <w:sz w:val="24"/>
                <w:szCs w:val="24"/>
              </w:rPr>
              <w:t>4. (изм. - ДВ, бр. 94 от 2012 г., в сила от 01.01.2013 г.) стоките или услугите, използвани при безвъзмездно извършване на услуга от държател/ползвател за подобрение на нает или предоставен за ползване актив</w:t>
            </w:r>
            <w:r w:rsidR="008E0B33" w:rsidRPr="0028163C">
              <w:rPr>
                <w:rFonts w:ascii="Times New Roman" w:hAnsi="Times New Roman" w:cs="Times New Roman"/>
                <w:b/>
                <w:sz w:val="24"/>
                <w:szCs w:val="24"/>
              </w:rPr>
              <w:t>;</w:t>
            </w:r>
          </w:p>
          <w:p w14:paraId="1B9979B1" w14:textId="77777777" w:rsidR="000F7614" w:rsidRPr="0028163C" w:rsidRDefault="000F7614" w:rsidP="003A761B">
            <w:pPr>
              <w:shd w:val="clear" w:color="auto" w:fill="FFFFFF"/>
              <w:autoSpaceDE/>
              <w:autoSpaceDN/>
              <w:ind w:firstLine="252"/>
              <w:jc w:val="both"/>
              <w:textAlignment w:val="center"/>
              <w:rPr>
                <w:rFonts w:ascii="Times New Roman" w:hAnsi="Times New Roman" w:cs="Times New Roman"/>
                <w:b/>
                <w:sz w:val="24"/>
                <w:szCs w:val="24"/>
              </w:rPr>
            </w:pPr>
            <w:r w:rsidRPr="0028163C">
              <w:rPr>
                <w:rFonts w:ascii="Times New Roman" w:hAnsi="Times New Roman" w:cs="Times New Roman"/>
                <w:b/>
                <w:sz w:val="24"/>
                <w:szCs w:val="24"/>
              </w:rPr>
              <w:t xml:space="preserve">5. безвъзмездното предоставяне на стоки или услуги с незначителна стойност с рекламна цел и предоставяне на мостри;6. храната и/или добавките към нея, които се предоставят по реда на </w:t>
            </w:r>
            <w:hyperlink r:id="rId8" w:tgtFrame="_blank" w:history="1">
              <w:r w:rsidRPr="0028163C">
                <w:rPr>
                  <w:rFonts w:ascii="Times New Roman" w:hAnsi="Times New Roman" w:cs="Times New Roman"/>
                  <w:b/>
                  <w:sz w:val="24"/>
                  <w:szCs w:val="24"/>
                </w:rPr>
                <w:t xml:space="preserve">чл. 285 от </w:t>
              </w:r>
              <w:r w:rsidRPr="00C834D5">
                <w:rPr>
                  <w:rFonts w:ascii="Times New Roman" w:hAnsi="Times New Roman" w:cs="Times New Roman"/>
                  <w:b/>
                  <w:i/>
                  <w:sz w:val="24"/>
                  <w:szCs w:val="24"/>
                </w:rPr>
                <w:t>Кодекса на труда</w:t>
              </w:r>
            </w:hyperlink>
            <w:r w:rsidRPr="0028163C">
              <w:rPr>
                <w:rFonts w:ascii="Times New Roman" w:hAnsi="Times New Roman" w:cs="Times New Roman"/>
                <w:b/>
                <w:sz w:val="24"/>
                <w:szCs w:val="24"/>
              </w:rPr>
              <w:t>;</w:t>
            </w:r>
          </w:p>
          <w:p w14:paraId="69DE33DF" w14:textId="77777777" w:rsidR="000F7614" w:rsidRPr="0028163C" w:rsidRDefault="000F7614" w:rsidP="003A761B">
            <w:pPr>
              <w:shd w:val="clear" w:color="auto" w:fill="FFFFFF"/>
              <w:autoSpaceDE/>
              <w:autoSpaceDN/>
              <w:ind w:firstLine="252"/>
              <w:jc w:val="both"/>
              <w:textAlignment w:val="center"/>
              <w:rPr>
                <w:rFonts w:ascii="Times New Roman" w:hAnsi="Times New Roman" w:cs="Times New Roman"/>
                <w:b/>
                <w:sz w:val="24"/>
                <w:szCs w:val="24"/>
              </w:rPr>
            </w:pPr>
            <w:r w:rsidRPr="0028163C">
              <w:rPr>
                <w:rFonts w:ascii="Times New Roman" w:hAnsi="Times New Roman" w:cs="Times New Roman"/>
                <w:b/>
                <w:sz w:val="24"/>
                <w:szCs w:val="24"/>
              </w:rPr>
              <w:t>7. транспорта и нощувките на командировани от лицето лица;</w:t>
            </w:r>
          </w:p>
          <w:p w14:paraId="0C78D12D" w14:textId="77777777" w:rsidR="008E0B33" w:rsidRPr="0028163C" w:rsidRDefault="000F7614" w:rsidP="003A761B">
            <w:pPr>
              <w:shd w:val="clear" w:color="auto" w:fill="FFFFFF"/>
              <w:autoSpaceDE/>
              <w:autoSpaceDN/>
              <w:ind w:firstLine="252"/>
              <w:jc w:val="both"/>
              <w:textAlignment w:val="center"/>
              <w:rPr>
                <w:rFonts w:ascii="Times New Roman" w:hAnsi="Times New Roman" w:cs="Times New Roman"/>
                <w:b/>
                <w:sz w:val="24"/>
                <w:szCs w:val="24"/>
              </w:rPr>
            </w:pPr>
            <w:r w:rsidRPr="0028163C">
              <w:rPr>
                <w:rFonts w:ascii="Times New Roman" w:hAnsi="Times New Roman" w:cs="Times New Roman"/>
                <w:b/>
                <w:sz w:val="24"/>
                <w:szCs w:val="24"/>
              </w:rPr>
              <w:t xml:space="preserve">8. стоките или услугите, използвани във връзка с осъществяване на гаранционното обслужване по </w:t>
            </w:r>
            <w:hyperlink r:id="rId9" w:history="1">
              <w:r w:rsidRPr="0028163C">
                <w:rPr>
                  <w:rFonts w:ascii="Times New Roman" w:hAnsi="Times New Roman" w:cs="Times New Roman"/>
                  <w:b/>
                  <w:sz w:val="24"/>
                  <w:szCs w:val="24"/>
                </w:rPr>
                <w:t>чл. 129</w:t>
              </w:r>
            </w:hyperlink>
            <w:r w:rsidR="008E0B33" w:rsidRPr="0028163C">
              <w:rPr>
                <w:rFonts w:ascii="Times New Roman" w:hAnsi="Times New Roman" w:cs="Times New Roman"/>
                <w:b/>
                <w:sz w:val="24"/>
                <w:szCs w:val="24"/>
              </w:rPr>
              <w:t>;</w:t>
            </w:r>
          </w:p>
          <w:p w14:paraId="11FD52B0" w14:textId="77777777" w:rsidR="00430144" w:rsidRPr="0028163C" w:rsidRDefault="00430144" w:rsidP="003A761B">
            <w:pPr>
              <w:shd w:val="clear" w:color="auto" w:fill="FFFFFF"/>
              <w:autoSpaceDE/>
              <w:autoSpaceDN/>
              <w:ind w:firstLine="252"/>
              <w:jc w:val="both"/>
              <w:textAlignment w:val="center"/>
              <w:rPr>
                <w:rFonts w:ascii="Times New Roman" w:hAnsi="Times New Roman" w:cs="Times New Roman"/>
                <w:b/>
                <w:sz w:val="24"/>
                <w:szCs w:val="24"/>
              </w:rPr>
            </w:pPr>
            <w:r w:rsidRPr="0028163C">
              <w:rPr>
                <w:rFonts w:ascii="Times New Roman" w:hAnsi="Times New Roman" w:cs="Times New Roman"/>
                <w:b/>
                <w:sz w:val="24"/>
                <w:szCs w:val="24"/>
              </w:rPr>
              <w:t>9. отделянето или предоставянето на стока за лично ползване или употреба на данъчно задълженото лице, на собственика, на неговите работници и служители или за цели, различни от независимата икономическа дейност на данъчно задълженото лице, предизвикано от крайна нужда или непреодолима сила (чл. 6, ал. 4, т. 3</w:t>
            </w:r>
            <w:r w:rsidR="00605C94" w:rsidRPr="0028163C">
              <w:rPr>
                <w:rFonts w:ascii="Times New Roman" w:hAnsi="Times New Roman" w:cs="Times New Roman"/>
                <w:b/>
                <w:sz w:val="24"/>
                <w:szCs w:val="24"/>
              </w:rPr>
              <w:t xml:space="preserve"> от ЗДДС</w:t>
            </w:r>
            <w:r w:rsidRPr="0028163C">
              <w:rPr>
                <w:rFonts w:ascii="Times New Roman" w:hAnsi="Times New Roman" w:cs="Times New Roman"/>
                <w:b/>
                <w:sz w:val="24"/>
                <w:szCs w:val="24"/>
              </w:rPr>
              <w:t xml:space="preserve">, </w:t>
            </w:r>
            <w:r w:rsidR="00D9384F" w:rsidRPr="0028163C">
              <w:rPr>
                <w:rFonts w:ascii="Times New Roman" w:hAnsi="Times New Roman" w:cs="Times New Roman"/>
                <w:b/>
                <w:sz w:val="24"/>
                <w:szCs w:val="24"/>
              </w:rPr>
              <w:t>изм.</w:t>
            </w:r>
            <w:r w:rsidRPr="0028163C">
              <w:rPr>
                <w:rFonts w:ascii="Times New Roman" w:hAnsi="Times New Roman" w:cs="Times New Roman"/>
                <w:b/>
                <w:sz w:val="24"/>
                <w:szCs w:val="24"/>
              </w:rPr>
              <w:t xml:space="preserve"> – ДВ, бр. 95 от 2015 г.);</w:t>
            </w:r>
          </w:p>
          <w:p w14:paraId="3E59EB47" w14:textId="77777777" w:rsidR="00430144" w:rsidRPr="00AC5AE9" w:rsidRDefault="00430144" w:rsidP="003A761B">
            <w:pPr>
              <w:shd w:val="clear" w:color="auto" w:fill="FFFFFF"/>
              <w:autoSpaceDE/>
              <w:autoSpaceDN/>
              <w:ind w:firstLine="252"/>
              <w:jc w:val="both"/>
              <w:textAlignment w:val="center"/>
              <w:rPr>
                <w:rFonts w:ascii="Times New Roman" w:hAnsi="Times New Roman" w:cs="Times New Roman"/>
                <w:b/>
                <w:sz w:val="24"/>
                <w:szCs w:val="24"/>
              </w:rPr>
            </w:pPr>
            <w:r w:rsidRPr="0028163C">
              <w:rPr>
                <w:rFonts w:ascii="Times New Roman" w:hAnsi="Times New Roman" w:cs="Times New Roman"/>
                <w:b/>
                <w:sz w:val="24"/>
                <w:szCs w:val="24"/>
              </w:rPr>
              <w:t>10. предоставянето на услуга за лични нужди на данъчно задълженото лице, на собственика, на неговите работници и служители или за цели, различни от независимата икономическа дейност на данъчно задълженото лице, предизвикано от крайна нужда или непреодолима сила (чл. 9, ал. 4, т. 5</w:t>
            </w:r>
            <w:r w:rsidR="00605C94" w:rsidRPr="0028163C">
              <w:rPr>
                <w:rFonts w:ascii="Times New Roman" w:hAnsi="Times New Roman" w:cs="Times New Roman"/>
                <w:b/>
                <w:sz w:val="24"/>
                <w:szCs w:val="24"/>
              </w:rPr>
              <w:t xml:space="preserve"> от ЗДДС</w:t>
            </w:r>
            <w:r w:rsidRPr="0028163C">
              <w:rPr>
                <w:rFonts w:ascii="Times New Roman" w:hAnsi="Times New Roman" w:cs="Times New Roman"/>
                <w:b/>
                <w:sz w:val="24"/>
                <w:szCs w:val="24"/>
              </w:rPr>
              <w:t xml:space="preserve">, </w:t>
            </w:r>
            <w:r w:rsidR="00D9384F" w:rsidRPr="0028163C">
              <w:rPr>
                <w:rFonts w:ascii="Times New Roman" w:hAnsi="Times New Roman" w:cs="Times New Roman"/>
                <w:b/>
                <w:sz w:val="24"/>
                <w:szCs w:val="24"/>
              </w:rPr>
              <w:t>изм.</w:t>
            </w:r>
            <w:r w:rsidRPr="0028163C">
              <w:rPr>
                <w:rFonts w:ascii="Times New Roman" w:hAnsi="Times New Roman" w:cs="Times New Roman"/>
                <w:b/>
                <w:sz w:val="24"/>
                <w:szCs w:val="24"/>
              </w:rPr>
              <w:t xml:space="preserve"> – ДВ, бр. 95 от </w:t>
            </w:r>
            <w:r w:rsidRPr="00AC5AE9">
              <w:rPr>
                <w:rFonts w:ascii="Times New Roman" w:hAnsi="Times New Roman" w:cs="Times New Roman"/>
                <w:b/>
                <w:sz w:val="24"/>
                <w:szCs w:val="24"/>
              </w:rPr>
              <w:t xml:space="preserve">2015 г.); </w:t>
            </w:r>
          </w:p>
          <w:p w14:paraId="1AA3C542" w14:textId="3325177C" w:rsidR="00B77912" w:rsidRPr="00AC5AE9" w:rsidRDefault="00430144" w:rsidP="00B77912">
            <w:pPr>
              <w:shd w:val="clear" w:color="auto" w:fill="FFFFFF"/>
              <w:autoSpaceDE/>
              <w:autoSpaceDN/>
              <w:ind w:firstLine="252"/>
              <w:jc w:val="both"/>
              <w:textAlignment w:val="center"/>
              <w:rPr>
                <w:rFonts w:ascii="Times New Roman" w:hAnsi="Times New Roman"/>
                <w:b/>
                <w:sz w:val="22"/>
                <w:szCs w:val="22"/>
              </w:rPr>
            </w:pPr>
            <w:r w:rsidRPr="00AC5AE9">
              <w:rPr>
                <w:rFonts w:ascii="Times New Roman" w:hAnsi="Times New Roman" w:cs="Times New Roman"/>
                <w:b/>
                <w:sz w:val="24"/>
                <w:szCs w:val="24"/>
              </w:rPr>
              <w:t>1</w:t>
            </w:r>
            <w:r w:rsidR="00D9384F" w:rsidRPr="00AC5AE9">
              <w:rPr>
                <w:rFonts w:ascii="Times New Roman" w:hAnsi="Times New Roman" w:cs="Times New Roman"/>
                <w:b/>
                <w:sz w:val="24"/>
                <w:szCs w:val="24"/>
              </w:rPr>
              <w:t>1</w:t>
            </w:r>
            <w:r w:rsidR="008E0B33" w:rsidRPr="00AC5AE9">
              <w:rPr>
                <w:rFonts w:ascii="Times New Roman" w:hAnsi="Times New Roman" w:cs="Times New Roman"/>
                <w:b/>
                <w:sz w:val="24"/>
                <w:szCs w:val="24"/>
              </w:rPr>
              <w:t>. безвъзмездното предоставяне на стоки по чл. 6, ал. 4, т. 4</w:t>
            </w:r>
            <w:r w:rsidR="00AC5AE9" w:rsidRPr="00AC5AE9">
              <w:rPr>
                <w:rFonts w:ascii="Times New Roman" w:hAnsi="Times New Roman" w:cs="Times New Roman"/>
                <w:b/>
                <w:sz w:val="24"/>
                <w:szCs w:val="24"/>
              </w:rPr>
              <w:t>, б. „а“ – „ж“</w:t>
            </w:r>
            <w:r w:rsidR="00605C94" w:rsidRPr="00AC5AE9">
              <w:rPr>
                <w:rFonts w:ascii="Times New Roman" w:hAnsi="Times New Roman" w:cs="Times New Roman"/>
                <w:b/>
                <w:sz w:val="24"/>
                <w:szCs w:val="24"/>
              </w:rPr>
              <w:t xml:space="preserve"> от ЗДДС</w:t>
            </w:r>
            <w:r w:rsidR="008E0B33" w:rsidRPr="00B30AE1">
              <w:rPr>
                <w:rFonts w:ascii="Times New Roman" w:hAnsi="Times New Roman" w:cs="Times New Roman"/>
                <w:b/>
                <w:sz w:val="24"/>
                <w:szCs w:val="24"/>
              </w:rPr>
              <w:t xml:space="preserve"> (</w:t>
            </w:r>
            <w:r w:rsidR="008041DE" w:rsidRPr="00AC5AE9">
              <w:rPr>
                <w:rFonts w:ascii="Times New Roman" w:hAnsi="Times New Roman" w:cs="Times New Roman"/>
                <w:b/>
                <w:sz w:val="24"/>
                <w:szCs w:val="24"/>
              </w:rPr>
              <w:t>н</w:t>
            </w:r>
            <w:r w:rsidR="008E0B33" w:rsidRPr="00AC5AE9">
              <w:rPr>
                <w:rFonts w:ascii="Times New Roman" w:hAnsi="Times New Roman" w:cs="Times New Roman"/>
                <w:b/>
                <w:sz w:val="24"/>
                <w:szCs w:val="24"/>
              </w:rPr>
              <w:t>ова</w:t>
            </w:r>
            <w:r w:rsidR="008E0B33" w:rsidRPr="00AC5AE9">
              <w:rPr>
                <w:rFonts w:ascii="Times New Roman" w:hAnsi="Times New Roman"/>
                <w:b/>
                <w:sz w:val="24"/>
                <w:szCs w:val="24"/>
              </w:rPr>
              <w:t xml:space="preserve"> - </w:t>
            </w:r>
            <w:r w:rsidR="008E0B33" w:rsidRPr="00AC5AE9">
              <w:rPr>
                <w:rFonts w:ascii="Times New Roman" w:hAnsi="Times New Roman"/>
                <w:b/>
                <w:sz w:val="22"/>
                <w:szCs w:val="22"/>
              </w:rPr>
              <w:t>ДВ, бр. 88 от 2016 г., в сила от 01.01.2017 г.)</w:t>
            </w:r>
            <w:r w:rsidR="00AC5AE9" w:rsidRPr="00AC5AE9">
              <w:rPr>
                <w:rFonts w:ascii="Times New Roman" w:hAnsi="Times New Roman"/>
                <w:b/>
                <w:sz w:val="22"/>
                <w:szCs w:val="22"/>
              </w:rPr>
              <w:t xml:space="preserve">. В б. „б“ – „г“ на чл. 6, ал. 4, т. 4 от ЗДДС са заменени препращания към стария </w:t>
            </w:r>
            <w:r w:rsidR="00AC5AE9" w:rsidRPr="00850423">
              <w:rPr>
                <w:rFonts w:ascii="Times New Roman" w:hAnsi="Times New Roman"/>
                <w:b/>
                <w:i/>
                <w:sz w:val="22"/>
                <w:szCs w:val="22"/>
              </w:rPr>
              <w:t>Закон за храните</w:t>
            </w:r>
            <w:r w:rsidR="00AC5AE9" w:rsidRPr="00AC5AE9">
              <w:rPr>
                <w:rFonts w:ascii="Times New Roman" w:hAnsi="Times New Roman"/>
                <w:b/>
                <w:sz w:val="22"/>
                <w:szCs w:val="22"/>
              </w:rPr>
              <w:t xml:space="preserve"> във връзка с приетия нов </w:t>
            </w:r>
            <w:r w:rsidR="00AC5AE9" w:rsidRPr="00850423">
              <w:rPr>
                <w:rFonts w:ascii="Times New Roman" w:hAnsi="Times New Roman"/>
                <w:b/>
                <w:i/>
                <w:sz w:val="22"/>
                <w:szCs w:val="22"/>
              </w:rPr>
              <w:t>Закон за храните</w:t>
            </w:r>
            <w:r w:rsidR="00AC5AE9" w:rsidRPr="00AC5AE9">
              <w:rPr>
                <w:rFonts w:ascii="Times New Roman" w:hAnsi="Times New Roman"/>
                <w:b/>
                <w:sz w:val="22"/>
                <w:szCs w:val="22"/>
              </w:rPr>
              <w:t>, в сила от 09.06.2020 г.</w:t>
            </w:r>
            <w:r w:rsidR="00EC0FFD">
              <w:rPr>
                <w:rFonts w:ascii="Times New Roman" w:hAnsi="Times New Roman"/>
                <w:b/>
                <w:sz w:val="22"/>
                <w:szCs w:val="22"/>
              </w:rPr>
              <w:t xml:space="preserve"> </w:t>
            </w:r>
            <w:r w:rsidR="00EC0FFD" w:rsidRPr="00EC0FFD">
              <w:rPr>
                <w:rFonts w:ascii="Times New Roman" w:hAnsi="Times New Roman"/>
                <w:b/>
                <w:sz w:val="22"/>
                <w:szCs w:val="22"/>
              </w:rPr>
              <w:t>С ДВ</w:t>
            </w:r>
            <w:r w:rsidR="00EC0FFD" w:rsidRPr="00EC0FFD">
              <w:rPr>
                <w:rFonts w:ascii="Times New Roman" w:hAnsi="Times New Roman" w:cs="Times New Roman"/>
                <w:b/>
                <w:sz w:val="24"/>
                <w:szCs w:val="24"/>
              </w:rPr>
              <w:t xml:space="preserve">, бр. 52 от 2022 г. е прието изменение </w:t>
            </w:r>
            <w:r w:rsidR="00EC0FFD" w:rsidRPr="00EC0FFD">
              <w:rPr>
                <w:rFonts w:ascii="Times New Roman" w:hAnsi="Times New Roman"/>
                <w:b/>
                <w:sz w:val="22"/>
                <w:szCs w:val="22"/>
              </w:rPr>
              <w:t>в б. „д“ – „ж“ на чл. 6, ал. 4, т. 4 от ЗДДС, в сила от 01.07.2022 г.</w:t>
            </w:r>
            <w:r w:rsidR="00EC0FFD">
              <w:rPr>
                <w:rFonts w:ascii="Times New Roman" w:hAnsi="Times New Roman"/>
                <w:b/>
                <w:sz w:val="22"/>
                <w:szCs w:val="22"/>
              </w:rPr>
              <w:t xml:space="preserve"> Измененията са описани подробно във Фиш </w:t>
            </w:r>
            <w:r w:rsidR="00EC0FFD">
              <w:rPr>
                <w:rFonts w:ascii="Times New Roman" w:hAnsi="Times New Roman"/>
                <w:b/>
                <w:sz w:val="22"/>
                <w:szCs w:val="22"/>
                <w:lang w:val="en-US"/>
              </w:rPr>
              <w:t>VII</w:t>
            </w:r>
            <w:r w:rsidR="00EC0FFD" w:rsidRPr="00EC0FFD">
              <w:rPr>
                <w:rFonts w:ascii="Times New Roman" w:hAnsi="Times New Roman"/>
                <w:b/>
                <w:sz w:val="22"/>
                <w:szCs w:val="22"/>
              </w:rPr>
              <w:t>.6</w:t>
            </w:r>
            <w:r w:rsidR="00C15CDC" w:rsidRPr="00EC0FFD">
              <w:rPr>
                <w:rFonts w:ascii="Times New Roman" w:hAnsi="Times New Roman"/>
                <w:b/>
                <w:sz w:val="22"/>
                <w:szCs w:val="22"/>
              </w:rPr>
              <w:t>;</w:t>
            </w:r>
            <w:r w:rsidR="00B77912" w:rsidRPr="00AC5AE9">
              <w:rPr>
                <w:rFonts w:ascii="Times New Roman" w:hAnsi="Times New Roman"/>
                <w:b/>
                <w:sz w:val="22"/>
                <w:szCs w:val="22"/>
              </w:rPr>
              <w:t xml:space="preserve"> </w:t>
            </w:r>
          </w:p>
          <w:p w14:paraId="17D32CE0" w14:textId="77777777" w:rsidR="00375FA0" w:rsidRPr="0028163C" w:rsidRDefault="00B77912" w:rsidP="00B77912">
            <w:pPr>
              <w:shd w:val="clear" w:color="auto" w:fill="FFFFFF"/>
              <w:autoSpaceDE/>
              <w:autoSpaceDN/>
              <w:ind w:firstLine="252"/>
              <w:jc w:val="both"/>
              <w:textAlignment w:val="center"/>
              <w:rPr>
                <w:rFonts w:ascii="Times New Roman" w:hAnsi="Times New Roman"/>
                <w:b/>
                <w:sz w:val="22"/>
                <w:szCs w:val="22"/>
              </w:rPr>
            </w:pPr>
            <w:r w:rsidRPr="00AC5AE9">
              <w:rPr>
                <w:rFonts w:ascii="Times New Roman" w:hAnsi="Times New Roman"/>
                <w:b/>
                <w:sz w:val="22"/>
                <w:szCs w:val="22"/>
              </w:rPr>
              <w:t>12.</w:t>
            </w:r>
            <w:r w:rsidR="00D9384F" w:rsidRPr="00AC5AE9">
              <w:rPr>
                <w:rFonts w:ascii="Times New Roman" w:hAnsi="Times New Roman"/>
                <w:b/>
                <w:sz w:val="22"/>
                <w:szCs w:val="22"/>
              </w:rPr>
              <w:t xml:space="preserve"> доставката към приобретателя</w:t>
            </w:r>
            <w:r w:rsidR="00D9384F" w:rsidRPr="0028163C">
              <w:rPr>
                <w:rFonts w:ascii="Times New Roman" w:hAnsi="Times New Roman"/>
                <w:b/>
                <w:sz w:val="22"/>
                <w:szCs w:val="22"/>
              </w:rPr>
              <w:t xml:space="preserve"> от преобразуващия се, от отчуждителя или от </w:t>
            </w:r>
            <w:proofErr w:type="spellStart"/>
            <w:r w:rsidR="00D9384F" w:rsidRPr="0028163C">
              <w:rPr>
                <w:rFonts w:ascii="Times New Roman" w:hAnsi="Times New Roman"/>
                <w:b/>
                <w:sz w:val="22"/>
                <w:szCs w:val="22"/>
              </w:rPr>
              <w:t>апортиращия</w:t>
            </w:r>
            <w:proofErr w:type="spellEnd"/>
            <w:r w:rsidR="00D9384F" w:rsidRPr="0028163C">
              <w:rPr>
                <w:rFonts w:ascii="Times New Roman" w:hAnsi="Times New Roman"/>
                <w:b/>
                <w:sz w:val="22"/>
                <w:szCs w:val="22"/>
              </w:rPr>
              <w:t xml:space="preserve"> в резултат на: </w:t>
            </w:r>
          </w:p>
          <w:p w14:paraId="1B6D542F" w14:textId="77777777" w:rsidR="00375FA0" w:rsidRPr="005B3070" w:rsidRDefault="00391A0E" w:rsidP="00375FA0">
            <w:pPr>
              <w:shd w:val="clear" w:color="auto" w:fill="FFFFFF"/>
              <w:autoSpaceDE/>
              <w:autoSpaceDN/>
              <w:jc w:val="both"/>
              <w:textAlignment w:val="center"/>
              <w:rPr>
                <w:rFonts w:ascii="Times New Roman" w:hAnsi="Times New Roman"/>
                <w:b/>
                <w:sz w:val="24"/>
                <w:szCs w:val="24"/>
              </w:rPr>
            </w:pPr>
            <w:r w:rsidRPr="005B3070">
              <w:rPr>
                <w:rFonts w:ascii="Times New Roman" w:hAnsi="Times New Roman"/>
                <w:b/>
                <w:sz w:val="24"/>
                <w:szCs w:val="24"/>
              </w:rPr>
              <w:lastRenderedPageBreak/>
              <w:t xml:space="preserve">- преобразуване на търговско дружество по реда на глава шестнадесета от </w:t>
            </w:r>
            <w:r w:rsidRPr="00850423">
              <w:rPr>
                <w:rFonts w:ascii="Times New Roman" w:hAnsi="Times New Roman"/>
                <w:b/>
                <w:i/>
                <w:sz w:val="24"/>
                <w:szCs w:val="24"/>
              </w:rPr>
              <w:t>Търговския закон</w:t>
            </w:r>
            <w:r w:rsidRPr="005B3070">
              <w:rPr>
                <w:rFonts w:ascii="Times New Roman" w:hAnsi="Times New Roman"/>
                <w:b/>
                <w:sz w:val="24"/>
                <w:szCs w:val="24"/>
              </w:rPr>
              <w:t xml:space="preserve"> (ТЗ);</w:t>
            </w:r>
          </w:p>
          <w:p w14:paraId="4C435B80" w14:textId="77777777" w:rsidR="00375FA0" w:rsidRPr="005B3070" w:rsidRDefault="00391A0E" w:rsidP="00375FA0">
            <w:pPr>
              <w:shd w:val="clear" w:color="auto" w:fill="FFFFFF"/>
              <w:autoSpaceDE/>
              <w:autoSpaceDN/>
              <w:jc w:val="both"/>
              <w:textAlignment w:val="center"/>
              <w:rPr>
                <w:rFonts w:ascii="Times New Roman" w:hAnsi="Times New Roman"/>
                <w:b/>
                <w:sz w:val="24"/>
                <w:szCs w:val="24"/>
              </w:rPr>
            </w:pPr>
            <w:r w:rsidRPr="005B3070">
              <w:rPr>
                <w:rFonts w:ascii="Times New Roman" w:hAnsi="Times New Roman"/>
                <w:b/>
                <w:sz w:val="24"/>
                <w:szCs w:val="24"/>
              </w:rPr>
              <w:t xml:space="preserve">- прехвърляне на предприятие по реда на чл. 15 и 60 от ТЗ; </w:t>
            </w:r>
          </w:p>
          <w:p w14:paraId="4F1A21D4" w14:textId="77777777" w:rsidR="00375FA0" w:rsidRPr="005B3070" w:rsidRDefault="00391A0E" w:rsidP="00375FA0">
            <w:pPr>
              <w:shd w:val="clear" w:color="auto" w:fill="FFFFFF"/>
              <w:autoSpaceDE/>
              <w:autoSpaceDN/>
              <w:jc w:val="both"/>
              <w:textAlignment w:val="center"/>
              <w:rPr>
                <w:rFonts w:ascii="Times New Roman" w:hAnsi="Times New Roman"/>
                <w:b/>
                <w:sz w:val="24"/>
                <w:szCs w:val="24"/>
              </w:rPr>
            </w:pPr>
            <w:r w:rsidRPr="005B3070">
              <w:rPr>
                <w:rFonts w:ascii="Times New Roman" w:hAnsi="Times New Roman"/>
                <w:b/>
                <w:sz w:val="24"/>
                <w:szCs w:val="24"/>
              </w:rPr>
              <w:t xml:space="preserve">- извършване на непарична вноска в търговско дружество; </w:t>
            </w:r>
          </w:p>
          <w:p w14:paraId="3890A42C" w14:textId="4E517E47" w:rsidR="00375FA0" w:rsidRPr="005B3070" w:rsidRDefault="00391A0E" w:rsidP="00375FA0">
            <w:pPr>
              <w:shd w:val="clear" w:color="auto" w:fill="FFFFFF"/>
              <w:autoSpaceDE/>
              <w:autoSpaceDN/>
              <w:jc w:val="both"/>
              <w:textAlignment w:val="center"/>
              <w:rPr>
                <w:rFonts w:ascii="Times New Roman" w:hAnsi="Times New Roman"/>
                <w:b/>
                <w:sz w:val="24"/>
                <w:szCs w:val="24"/>
              </w:rPr>
            </w:pPr>
            <w:r w:rsidRPr="005B3070">
              <w:rPr>
                <w:rFonts w:ascii="Times New Roman" w:hAnsi="Times New Roman"/>
                <w:b/>
                <w:sz w:val="24"/>
                <w:szCs w:val="24"/>
              </w:rPr>
              <w:t xml:space="preserve">- преобразуване на бюджетни организации, държавни или общински предприятия, в резултат на което новообразуваните организации или предприятия са универсални правоприемници на преобразуваните (чл. 10, ал. 1, т. 4 от ЗДДС, изм. – ДВ, бр. 94 от </w:t>
            </w:r>
            <w:r w:rsidR="0025314C">
              <w:rPr>
                <w:rFonts w:ascii="Times New Roman" w:hAnsi="Times New Roman"/>
                <w:b/>
                <w:sz w:val="24"/>
                <w:szCs w:val="24"/>
              </w:rPr>
              <w:t xml:space="preserve">  </w:t>
            </w:r>
            <w:r w:rsidRPr="005B3070">
              <w:rPr>
                <w:rFonts w:ascii="Times New Roman" w:hAnsi="Times New Roman"/>
                <w:b/>
                <w:sz w:val="24"/>
                <w:szCs w:val="24"/>
              </w:rPr>
              <w:t xml:space="preserve">2012 г.); </w:t>
            </w:r>
          </w:p>
          <w:p w14:paraId="1FF703E1" w14:textId="77777777" w:rsidR="006F06BB" w:rsidRPr="005B3070" w:rsidRDefault="00391A0E" w:rsidP="00375FA0">
            <w:pPr>
              <w:shd w:val="clear" w:color="auto" w:fill="FFFFFF"/>
              <w:autoSpaceDE/>
              <w:autoSpaceDN/>
              <w:jc w:val="both"/>
              <w:textAlignment w:val="center"/>
              <w:rPr>
                <w:rFonts w:ascii="Times New Roman" w:hAnsi="Times New Roman"/>
                <w:b/>
                <w:sz w:val="24"/>
                <w:szCs w:val="24"/>
              </w:rPr>
            </w:pPr>
            <w:r w:rsidRPr="005B3070">
              <w:rPr>
                <w:rFonts w:ascii="Times New Roman" w:hAnsi="Times New Roman"/>
                <w:b/>
                <w:sz w:val="24"/>
                <w:szCs w:val="24"/>
              </w:rPr>
              <w:t xml:space="preserve">- предоставяне за ползване на имоти от държавата и общините на заявителите за нуждите на частни детски градини и училища по </w:t>
            </w:r>
            <w:r w:rsidRPr="00850423">
              <w:rPr>
                <w:rFonts w:ascii="Times New Roman" w:hAnsi="Times New Roman"/>
                <w:b/>
                <w:i/>
                <w:sz w:val="24"/>
                <w:szCs w:val="24"/>
              </w:rPr>
              <w:t>Закона за предучилищното и училищното образование</w:t>
            </w:r>
            <w:r w:rsidRPr="005B3070">
              <w:rPr>
                <w:rFonts w:ascii="Times New Roman" w:hAnsi="Times New Roman"/>
                <w:b/>
                <w:sz w:val="24"/>
                <w:szCs w:val="24"/>
              </w:rPr>
              <w:t xml:space="preserve"> и последващото им преминаване към държавата и общините от заявителите при закриване на детските градини и училищата (чл. 10, ал. 1, т. 5 от ЗДДС, нова - ДВ, бр. 101 от 2013 г., изм., бр. 97 от 2016 г., в сила от 01.01.2017 г.);</w:t>
            </w:r>
          </w:p>
          <w:p w14:paraId="625C84AF" w14:textId="77777777" w:rsidR="00E25A89" w:rsidRDefault="00391A0E" w:rsidP="00B77912">
            <w:pPr>
              <w:shd w:val="clear" w:color="auto" w:fill="FFFFFF"/>
              <w:autoSpaceDE/>
              <w:autoSpaceDN/>
              <w:ind w:firstLine="252"/>
              <w:jc w:val="both"/>
              <w:textAlignment w:val="center"/>
              <w:rPr>
                <w:rFonts w:ascii="Times New Roman" w:hAnsi="Times New Roman"/>
                <w:b/>
                <w:sz w:val="24"/>
                <w:szCs w:val="24"/>
              </w:rPr>
            </w:pPr>
            <w:r w:rsidRPr="005B3070">
              <w:rPr>
                <w:rFonts w:ascii="Times New Roman" w:hAnsi="Times New Roman"/>
                <w:b/>
                <w:sz w:val="24"/>
                <w:szCs w:val="24"/>
              </w:rPr>
              <w:t xml:space="preserve"> </w:t>
            </w:r>
            <w:r w:rsidR="006F06BB" w:rsidRPr="000B5FC0">
              <w:rPr>
                <w:rFonts w:ascii="Times New Roman" w:hAnsi="Times New Roman" w:cs="Times New Roman"/>
                <w:b/>
                <w:sz w:val="24"/>
                <w:szCs w:val="24"/>
              </w:rPr>
              <w:t xml:space="preserve">13. внасянето на стоки или услуга от съдружник за </w:t>
            </w:r>
            <w:r w:rsidR="006F06BB" w:rsidRPr="00054919">
              <w:rPr>
                <w:rFonts w:ascii="Times New Roman" w:hAnsi="Times New Roman" w:cs="Times New Roman"/>
                <w:b/>
                <w:sz w:val="24"/>
                <w:szCs w:val="24"/>
              </w:rPr>
              <w:t xml:space="preserve">постигане общата цел по договор за създаване на </w:t>
            </w:r>
            <w:proofErr w:type="spellStart"/>
            <w:r w:rsidR="006F06BB" w:rsidRPr="00054919">
              <w:rPr>
                <w:rFonts w:ascii="Times New Roman" w:hAnsi="Times New Roman" w:cs="Times New Roman"/>
                <w:b/>
                <w:sz w:val="24"/>
                <w:szCs w:val="24"/>
              </w:rPr>
              <w:t>неперсонифицирано</w:t>
            </w:r>
            <w:proofErr w:type="spellEnd"/>
            <w:r w:rsidR="006F06BB" w:rsidRPr="00054919">
              <w:rPr>
                <w:rFonts w:ascii="Times New Roman" w:hAnsi="Times New Roman" w:cs="Times New Roman"/>
                <w:b/>
                <w:sz w:val="24"/>
                <w:szCs w:val="24"/>
              </w:rPr>
              <w:t xml:space="preserve"> дружество и при условие, че изрично не е договорено възнаграждение</w:t>
            </w:r>
            <w:r w:rsidR="00344BFB" w:rsidRPr="000B5FC0">
              <w:rPr>
                <w:rFonts w:ascii="Times New Roman" w:hAnsi="Times New Roman" w:cs="Times New Roman"/>
                <w:b/>
                <w:sz w:val="24"/>
                <w:szCs w:val="24"/>
              </w:rPr>
              <w:t xml:space="preserve"> </w:t>
            </w:r>
            <w:r w:rsidR="006F06BB" w:rsidRPr="000B5FC0">
              <w:rPr>
                <w:rFonts w:ascii="Times New Roman" w:hAnsi="Times New Roman" w:cs="Times New Roman"/>
                <w:b/>
                <w:sz w:val="24"/>
                <w:szCs w:val="24"/>
              </w:rPr>
              <w:t>(</w:t>
            </w:r>
            <w:r w:rsidR="00B77912" w:rsidRPr="000B5FC0">
              <w:rPr>
                <w:rFonts w:ascii="Times New Roman" w:hAnsi="Times New Roman" w:cs="Times New Roman"/>
                <w:b/>
                <w:sz w:val="24"/>
                <w:szCs w:val="24"/>
              </w:rPr>
              <w:t>чл. 10а</w:t>
            </w:r>
            <w:r w:rsidR="00605C94" w:rsidRPr="000B5FC0">
              <w:rPr>
                <w:rFonts w:ascii="Times New Roman" w:hAnsi="Times New Roman" w:cs="Times New Roman"/>
                <w:b/>
                <w:sz w:val="24"/>
                <w:szCs w:val="24"/>
              </w:rPr>
              <w:t>, ал. 1 от ЗДДС във връзка с чл. 64, ал. 1, т. 1 от ППЗДДС</w:t>
            </w:r>
            <w:r w:rsidR="008041DE" w:rsidRPr="000B5FC0">
              <w:rPr>
                <w:rFonts w:ascii="Times New Roman" w:hAnsi="Times New Roman" w:cs="Times New Roman"/>
                <w:b/>
                <w:sz w:val="24"/>
                <w:szCs w:val="24"/>
              </w:rPr>
              <w:t>,</w:t>
            </w:r>
            <w:r w:rsidR="00605C94" w:rsidRPr="000B5FC0">
              <w:rPr>
                <w:rFonts w:ascii="Times New Roman" w:hAnsi="Times New Roman" w:cs="Times New Roman"/>
                <w:b/>
                <w:sz w:val="24"/>
                <w:szCs w:val="24"/>
              </w:rPr>
              <w:t xml:space="preserve"> </w:t>
            </w:r>
            <w:r w:rsidR="00B77912" w:rsidRPr="000B5FC0">
              <w:rPr>
                <w:rFonts w:ascii="Times New Roman" w:hAnsi="Times New Roman" w:cs="Times New Roman"/>
                <w:b/>
                <w:sz w:val="24"/>
                <w:szCs w:val="24"/>
              </w:rPr>
              <w:t>н</w:t>
            </w:r>
            <w:r w:rsidR="006F06BB" w:rsidRPr="000B5FC0">
              <w:rPr>
                <w:rFonts w:ascii="Times New Roman" w:hAnsi="Times New Roman" w:cs="Times New Roman"/>
                <w:b/>
                <w:sz w:val="24"/>
                <w:szCs w:val="24"/>
              </w:rPr>
              <w:t>ова</w:t>
            </w:r>
            <w:r w:rsidR="008041DE" w:rsidRPr="000B5FC0">
              <w:rPr>
                <w:rFonts w:ascii="Times New Roman" w:hAnsi="Times New Roman" w:cs="Times New Roman"/>
                <w:b/>
                <w:sz w:val="24"/>
                <w:szCs w:val="24"/>
              </w:rPr>
              <w:t xml:space="preserve"> -</w:t>
            </w:r>
            <w:r w:rsidR="00B77912" w:rsidRPr="000B5FC0">
              <w:rPr>
                <w:rFonts w:ascii="Times New Roman" w:hAnsi="Times New Roman" w:cs="Times New Roman"/>
                <w:b/>
                <w:sz w:val="24"/>
                <w:szCs w:val="24"/>
              </w:rPr>
              <w:t xml:space="preserve"> </w:t>
            </w:r>
            <w:r w:rsidRPr="005B3070">
              <w:rPr>
                <w:rFonts w:ascii="Times New Roman" w:hAnsi="Times New Roman"/>
                <w:b/>
                <w:sz w:val="24"/>
                <w:szCs w:val="24"/>
              </w:rPr>
              <w:t xml:space="preserve">ДВ, бр. 24 от 2017 г., в сила от 21.03.2017 г.); </w:t>
            </w:r>
            <w:r w:rsidR="00E25A89">
              <w:rPr>
                <w:rFonts w:ascii="Times New Roman" w:hAnsi="Times New Roman"/>
                <w:b/>
                <w:sz w:val="24"/>
                <w:szCs w:val="24"/>
              </w:rPr>
              <w:t xml:space="preserve">     </w:t>
            </w:r>
          </w:p>
          <w:p w14:paraId="125B2563" w14:textId="77777777" w:rsidR="00B77912" w:rsidRPr="005B3070" w:rsidRDefault="00391A0E" w:rsidP="00B77912">
            <w:pPr>
              <w:shd w:val="clear" w:color="auto" w:fill="FFFFFF"/>
              <w:autoSpaceDE/>
              <w:autoSpaceDN/>
              <w:ind w:firstLine="252"/>
              <w:jc w:val="both"/>
              <w:textAlignment w:val="center"/>
              <w:rPr>
                <w:rFonts w:ascii="Times New Roman" w:hAnsi="Times New Roman"/>
                <w:b/>
                <w:sz w:val="24"/>
                <w:szCs w:val="24"/>
              </w:rPr>
            </w:pPr>
            <w:r w:rsidRPr="005B3070">
              <w:rPr>
                <w:rFonts w:ascii="Times New Roman" w:hAnsi="Times New Roman"/>
                <w:b/>
                <w:sz w:val="24"/>
                <w:szCs w:val="24"/>
              </w:rPr>
              <w:t>14. доставка на стока в резултат на искане или акт на държавен или местен орган или на основание на закон, когато не се предоставя обезщетение;</w:t>
            </w:r>
          </w:p>
          <w:p w14:paraId="4DB60B73" w14:textId="77777777" w:rsidR="00605C94" w:rsidRPr="005B3070" w:rsidRDefault="00391A0E" w:rsidP="00B77912">
            <w:pPr>
              <w:shd w:val="clear" w:color="auto" w:fill="FFFFFF"/>
              <w:autoSpaceDE/>
              <w:autoSpaceDN/>
              <w:ind w:firstLine="252"/>
              <w:jc w:val="both"/>
              <w:textAlignment w:val="center"/>
              <w:rPr>
                <w:rFonts w:ascii="Times New Roman" w:hAnsi="Times New Roman"/>
                <w:b/>
                <w:sz w:val="24"/>
                <w:szCs w:val="24"/>
              </w:rPr>
            </w:pPr>
            <w:r w:rsidRPr="005B3070">
              <w:rPr>
                <w:rFonts w:ascii="Times New Roman" w:hAnsi="Times New Roman"/>
                <w:b/>
                <w:sz w:val="24"/>
                <w:szCs w:val="24"/>
              </w:rPr>
              <w:t>15. доставка на дълготрайни активи, използвани от данъчно задълженото лице в рамките на независимата му икономическа дейност (чл. 64, ал. 1, т. 3 от ППЗДДС, нова – ДВ, бр. 24 от 2017 г., в сила от 21.03.2017 г.);</w:t>
            </w:r>
          </w:p>
          <w:p w14:paraId="5BE2155D" w14:textId="77777777" w:rsidR="008A5FF6" w:rsidRPr="005B3070" w:rsidRDefault="00391A0E" w:rsidP="00423CA4">
            <w:pPr>
              <w:shd w:val="clear" w:color="auto" w:fill="FFFFFF"/>
              <w:autoSpaceDE/>
              <w:autoSpaceDN/>
              <w:ind w:firstLine="252"/>
              <w:jc w:val="both"/>
              <w:textAlignment w:val="center"/>
              <w:rPr>
                <w:rFonts w:ascii="Times New Roman" w:hAnsi="Times New Roman"/>
                <w:b/>
                <w:sz w:val="24"/>
                <w:szCs w:val="24"/>
              </w:rPr>
            </w:pPr>
            <w:r w:rsidRPr="005B3070">
              <w:rPr>
                <w:rFonts w:ascii="Times New Roman" w:hAnsi="Times New Roman"/>
                <w:b/>
                <w:sz w:val="24"/>
                <w:szCs w:val="24"/>
              </w:rPr>
              <w:t xml:space="preserve">16. доставка на недвижими имоти и на финансови услуги, които са с инцидентен характер (чл. 64, ал. 1, т. 4 от ППЗДДС, нова – ДВ, бр. 24 от 2017 г.).   </w:t>
            </w:r>
          </w:p>
          <w:p w14:paraId="0B5A81C8" w14:textId="77777777" w:rsidR="005F6580" w:rsidRPr="005B3070" w:rsidRDefault="00391A0E" w:rsidP="00423CA4">
            <w:pPr>
              <w:shd w:val="clear" w:color="auto" w:fill="FFFFFF"/>
              <w:autoSpaceDE/>
              <w:autoSpaceDN/>
              <w:ind w:firstLine="252"/>
              <w:jc w:val="both"/>
              <w:textAlignment w:val="center"/>
              <w:rPr>
                <w:rFonts w:ascii="Times New Roman" w:hAnsi="Times New Roman"/>
                <w:b/>
                <w:sz w:val="24"/>
                <w:szCs w:val="24"/>
              </w:rPr>
            </w:pPr>
            <w:r w:rsidRPr="005B3070">
              <w:rPr>
                <w:rFonts w:ascii="Times New Roman" w:hAnsi="Times New Roman"/>
                <w:b/>
                <w:sz w:val="24"/>
                <w:szCs w:val="24"/>
              </w:rPr>
              <w:t xml:space="preserve">17. </w:t>
            </w:r>
            <w:r w:rsidR="00344BFB" w:rsidRPr="006F4432">
              <w:rPr>
                <w:rFonts w:ascii="Times New Roman" w:hAnsi="Times New Roman" w:cs="Times New Roman"/>
                <w:b/>
                <w:bCs/>
                <w:sz w:val="24"/>
                <w:szCs w:val="24"/>
              </w:rPr>
              <w:t>безвъзмездното предоставяне от данъчно задължено лице на изградени, подобрени или ремонтирани за негова сметка елементи на техническа инфраструктура, които на основание на закон са публична държавна или публична общинска собственост и се използват от данъчно задълженото лице в рамките на неговата независима икономическа дейност, включително и в случай, че елементите на техническа инфраструктура са достъпни за ползване и от други субекти</w:t>
            </w:r>
            <w:r w:rsidRPr="005B3070">
              <w:rPr>
                <w:rFonts w:ascii="Times New Roman" w:hAnsi="Times New Roman" w:cs="Times New Roman"/>
                <w:b/>
                <w:bCs/>
                <w:sz w:val="24"/>
                <w:szCs w:val="24"/>
              </w:rPr>
              <w:t xml:space="preserve"> </w:t>
            </w:r>
            <w:r w:rsidR="00344BFB" w:rsidRPr="000B5FC0">
              <w:rPr>
                <w:rFonts w:ascii="Times New Roman" w:hAnsi="Times New Roman" w:cs="Times New Roman"/>
                <w:b/>
                <w:sz w:val="24"/>
                <w:szCs w:val="24"/>
              </w:rPr>
              <w:t>(</w:t>
            </w:r>
            <w:r w:rsidRPr="005B3070">
              <w:rPr>
                <w:rFonts w:ascii="Times New Roman" w:hAnsi="Times New Roman" w:cs="Times New Roman"/>
                <w:b/>
                <w:sz w:val="24"/>
                <w:szCs w:val="24"/>
              </w:rPr>
              <w:t>чл. 10б</w:t>
            </w:r>
            <w:r w:rsidR="00344BFB" w:rsidRPr="000B5FC0">
              <w:rPr>
                <w:rFonts w:ascii="Times New Roman" w:hAnsi="Times New Roman" w:cs="Times New Roman"/>
                <w:b/>
                <w:sz w:val="24"/>
                <w:szCs w:val="24"/>
              </w:rPr>
              <w:t>, ал. 1 от ЗДДС</w:t>
            </w:r>
            <w:r w:rsidRPr="005B3070">
              <w:rPr>
                <w:rFonts w:ascii="Times New Roman" w:hAnsi="Times New Roman" w:cs="Times New Roman"/>
                <w:b/>
                <w:sz w:val="24"/>
                <w:szCs w:val="24"/>
              </w:rPr>
              <w:t>- нов, ДВ, бр. 96 от 2019 г., в сила от 01.01.2020 г.</w:t>
            </w:r>
            <w:r w:rsidR="00344BFB" w:rsidRPr="000B5FC0">
              <w:rPr>
                <w:rFonts w:ascii="Times New Roman" w:hAnsi="Times New Roman" w:cs="Times New Roman"/>
                <w:b/>
                <w:sz w:val="24"/>
                <w:szCs w:val="24"/>
              </w:rPr>
              <w:t xml:space="preserve"> във връзка с чл. 64, ал. 1, т. 1 от ППЗДДС</w:t>
            </w:r>
            <w:r w:rsidRPr="005B3070">
              <w:rPr>
                <w:rFonts w:ascii="Times New Roman" w:hAnsi="Times New Roman" w:cs="Times New Roman"/>
                <w:b/>
                <w:sz w:val="24"/>
                <w:szCs w:val="24"/>
              </w:rPr>
              <w:t xml:space="preserve"> - изм., ДВ, бр. 24 от 2017 г., доп., ДВ, бр. 25 от 2020 г., в сила от 20.03.2020 г.</w:t>
            </w:r>
            <w:r w:rsidRPr="005B3070">
              <w:rPr>
                <w:rFonts w:ascii="Times New Roman" w:hAnsi="Times New Roman"/>
                <w:b/>
                <w:sz w:val="24"/>
                <w:szCs w:val="24"/>
              </w:rPr>
              <w:t>)</w:t>
            </w:r>
          </w:p>
          <w:p w14:paraId="2A3185D6" w14:textId="77777777" w:rsidR="00913DB7" w:rsidRPr="00423CA4" w:rsidRDefault="00913DB7" w:rsidP="00513F3B">
            <w:pPr>
              <w:numPr>
                <w:ilvl w:val="0"/>
                <w:numId w:val="23"/>
              </w:numPr>
              <w:shd w:val="clear" w:color="auto" w:fill="FFFFFF"/>
              <w:autoSpaceDE/>
              <w:autoSpaceDN/>
              <w:jc w:val="both"/>
              <w:textAlignment w:val="center"/>
              <w:rPr>
                <w:rFonts w:ascii="Times New Roman" w:hAnsi="Times New Roman"/>
                <w:b/>
                <w:sz w:val="22"/>
                <w:szCs w:val="22"/>
              </w:rPr>
            </w:pPr>
            <w:r w:rsidRPr="00423CA4">
              <w:rPr>
                <w:rFonts w:ascii="Times New Roman" w:hAnsi="Times New Roman"/>
                <w:b/>
                <w:sz w:val="22"/>
                <w:szCs w:val="22"/>
              </w:rPr>
              <w:t>в знаменателя:</w:t>
            </w:r>
          </w:p>
          <w:p w14:paraId="48E834B7" w14:textId="77777777" w:rsidR="00913DB7" w:rsidRPr="0028163C" w:rsidRDefault="00913DB7" w:rsidP="003A761B">
            <w:pPr>
              <w:jc w:val="both"/>
              <w:rPr>
                <w:rFonts w:ascii="Times New Roman" w:hAnsi="Times New Roman"/>
                <w:b/>
                <w:sz w:val="24"/>
                <w:szCs w:val="24"/>
              </w:rPr>
            </w:pPr>
            <w:r w:rsidRPr="0028163C">
              <w:rPr>
                <w:rFonts w:ascii="Times New Roman" w:hAnsi="Times New Roman"/>
                <w:b/>
                <w:sz w:val="24"/>
                <w:szCs w:val="24"/>
              </w:rPr>
              <w:t>- доставките, които не се включват в числителя</w:t>
            </w:r>
            <w:r w:rsidR="00E04992" w:rsidRPr="0028163C">
              <w:rPr>
                <w:rFonts w:ascii="Times New Roman" w:hAnsi="Times New Roman"/>
                <w:b/>
                <w:sz w:val="24"/>
                <w:szCs w:val="24"/>
              </w:rPr>
              <w:t>;</w:t>
            </w:r>
          </w:p>
          <w:p w14:paraId="0F3B1F62" w14:textId="34491564" w:rsidR="00913DB7" w:rsidRPr="0028163C" w:rsidRDefault="00913DB7" w:rsidP="003A761B">
            <w:pPr>
              <w:jc w:val="both"/>
              <w:rPr>
                <w:rFonts w:ascii="Times New Roman" w:hAnsi="Times New Roman"/>
                <w:b/>
                <w:sz w:val="24"/>
                <w:szCs w:val="24"/>
              </w:rPr>
            </w:pPr>
            <w:r w:rsidRPr="0028163C">
              <w:rPr>
                <w:rFonts w:ascii="Times New Roman" w:hAnsi="Times New Roman"/>
                <w:b/>
                <w:sz w:val="24"/>
                <w:szCs w:val="24"/>
              </w:rPr>
              <w:t xml:space="preserve">- получените лихви по разплащателни (текущи) и депозитни сметки. Това не се отнася за: кредитните и финансови институции по смисъла на </w:t>
            </w:r>
            <w:r w:rsidRPr="00850423">
              <w:rPr>
                <w:rFonts w:ascii="Times New Roman" w:hAnsi="Times New Roman"/>
                <w:b/>
                <w:i/>
                <w:sz w:val="24"/>
                <w:szCs w:val="24"/>
              </w:rPr>
              <w:t>Закона за кредитните институции</w:t>
            </w:r>
            <w:r w:rsidRPr="0028163C">
              <w:rPr>
                <w:rFonts w:ascii="Times New Roman" w:hAnsi="Times New Roman"/>
                <w:b/>
                <w:sz w:val="24"/>
                <w:szCs w:val="24"/>
              </w:rPr>
              <w:t xml:space="preserve">, застрахователите </w:t>
            </w:r>
            <w:r w:rsidR="00E25A89" w:rsidRPr="0025314C">
              <w:rPr>
                <w:rFonts w:ascii="Times New Roman" w:hAnsi="Times New Roman" w:cs="Times New Roman"/>
                <w:b/>
                <w:sz w:val="24"/>
                <w:szCs w:val="24"/>
              </w:rPr>
              <w:t>(чл. 64, ал. 2, т. 2, б. „б“ от ППЗДДС - изм., ДВ, бр. 11 от 2021 г., в сила от 09.02.2021 г.)</w:t>
            </w:r>
            <w:r w:rsidRPr="0028163C">
              <w:rPr>
                <w:rFonts w:ascii="Times New Roman" w:hAnsi="Times New Roman"/>
                <w:b/>
                <w:sz w:val="24"/>
                <w:szCs w:val="24"/>
              </w:rPr>
              <w:t xml:space="preserve">, колективни инвестиционни схеми, инвестиционни дружества и управляващи дружества по </w:t>
            </w:r>
            <w:r w:rsidRPr="00850423">
              <w:rPr>
                <w:rFonts w:ascii="Times New Roman" w:hAnsi="Times New Roman"/>
                <w:b/>
                <w:i/>
                <w:sz w:val="24"/>
                <w:szCs w:val="24"/>
              </w:rPr>
              <w:t>Закона за публичното предлагане на ценни книжа</w:t>
            </w:r>
            <w:r w:rsidR="00F63D0F" w:rsidRPr="0028163C">
              <w:rPr>
                <w:rFonts w:ascii="Times New Roman" w:hAnsi="Times New Roman"/>
                <w:b/>
                <w:sz w:val="24"/>
                <w:szCs w:val="24"/>
              </w:rPr>
              <w:t xml:space="preserve"> (ново наименование </w:t>
            </w:r>
            <w:r w:rsidR="00F63D0F" w:rsidRPr="00850423">
              <w:rPr>
                <w:rFonts w:ascii="Times New Roman" w:hAnsi="Times New Roman"/>
                <w:b/>
                <w:i/>
                <w:sz w:val="24"/>
                <w:szCs w:val="24"/>
              </w:rPr>
              <w:t>Закон за дейността на колективните инвестиционни схеми и на други предприятия за колективно инвестиране</w:t>
            </w:r>
            <w:r w:rsidR="00F63D0F" w:rsidRPr="0028163C">
              <w:rPr>
                <w:rFonts w:ascii="Times New Roman" w:hAnsi="Times New Roman"/>
                <w:b/>
                <w:sz w:val="24"/>
                <w:szCs w:val="24"/>
              </w:rPr>
              <w:t>)</w:t>
            </w:r>
            <w:r w:rsidRPr="0028163C">
              <w:rPr>
                <w:rFonts w:ascii="Times New Roman" w:hAnsi="Times New Roman"/>
                <w:b/>
                <w:sz w:val="24"/>
                <w:szCs w:val="24"/>
              </w:rPr>
              <w:t xml:space="preserve">, осигурителни дружества, пенсионни фондове и управляващи дружества по </w:t>
            </w:r>
            <w:r w:rsidRPr="00850423">
              <w:rPr>
                <w:rFonts w:ascii="Times New Roman" w:hAnsi="Times New Roman"/>
                <w:b/>
                <w:i/>
                <w:sz w:val="24"/>
                <w:szCs w:val="24"/>
              </w:rPr>
              <w:t>Кодекса за социалното осигуряване</w:t>
            </w:r>
            <w:r w:rsidRPr="0028163C">
              <w:rPr>
                <w:rFonts w:ascii="Times New Roman" w:hAnsi="Times New Roman"/>
                <w:b/>
                <w:sz w:val="24"/>
                <w:szCs w:val="24"/>
              </w:rPr>
              <w:t xml:space="preserve">, здравноосигурителните дружества по </w:t>
            </w:r>
            <w:r w:rsidRPr="00850423">
              <w:rPr>
                <w:rFonts w:ascii="Times New Roman" w:hAnsi="Times New Roman"/>
                <w:b/>
                <w:i/>
                <w:sz w:val="24"/>
                <w:szCs w:val="24"/>
              </w:rPr>
              <w:t>Закона за здравното осигуряване</w:t>
            </w:r>
            <w:r w:rsidRPr="0028163C">
              <w:rPr>
                <w:rFonts w:ascii="Times New Roman" w:hAnsi="Times New Roman"/>
                <w:b/>
                <w:sz w:val="24"/>
                <w:szCs w:val="24"/>
              </w:rPr>
              <w:t xml:space="preserve">.  </w:t>
            </w:r>
          </w:p>
          <w:p w14:paraId="6A2FB057" w14:textId="77777777" w:rsidR="003669E5" w:rsidRPr="0028163C" w:rsidRDefault="003669E5" w:rsidP="00913DB7">
            <w:pPr>
              <w:rPr>
                <w:rFonts w:ascii="Times New Roman" w:hAnsi="Times New Roman"/>
                <w:b/>
                <w:sz w:val="24"/>
                <w:szCs w:val="24"/>
              </w:rPr>
            </w:pPr>
          </w:p>
        </w:tc>
      </w:tr>
    </w:tbl>
    <w:p w14:paraId="33756199" w14:textId="77777777" w:rsidR="00913DB7" w:rsidRPr="002C5E85" w:rsidRDefault="00913DB7" w:rsidP="00913DB7">
      <w:pPr>
        <w:jc w:val="right"/>
      </w:pPr>
    </w:p>
    <w:p w14:paraId="392E05C5" w14:textId="77777777" w:rsidR="00A12BB5" w:rsidRDefault="00A12BB5" w:rsidP="00C55184">
      <w:pPr>
        <w:spacing w:line="360" w:lineRule="auto"/>
        <w:ind w:right="-113" w:firstLine="708"/>
        <w:jc w:val="both"/>
        <w:rPr>
          <w:rFonts w:ascii="Times New Roman" w:hAnsi="Times New Roman" w:cs="Times New Roman"/>
          <w:b/>
          <w:sz w:val="24"/>
          <w:szCs w:val="24"/>
        </w:rPr>
      </w:pPr>
    </w:p>
    <w:p w14:paraId="35A03294" w14:textId="77777777" w:rsidR="00913DB7" w:rsidRDefault="00101257" w:rsidP="00C55184">
      <w:pPr>
        <w:spacing w:line="360" w:lineRule="auto"/>
        <w:ind w:right="-113" w:firstLine="708"/>
        <w:jc w:val="both"/>
        <w:rPr>
          <w:rFonts w:ascii="Times New Roman" w:hAnsi="Times New Roman" w:cs="Times New Roman"/>
          <w:b/>
          <w:sz w:val="24"/>
          <w:szCs w:val="24"/>
        </w:rPr>
      </w:pPr>
      <w:r w:rsidRPr="002C5E85">
        <w:rPr>
          <w:rFonts w:ascii="Times New Roman" w:hAnsi="Times New Roman" w:cs="Times New Roman"/>
          <w:b/>
          <w:sz w:val="24"/>
          <w:szCs w:val="24"/>
        </w:rPr>
        <w:t>III.</w:t>
      </w:r>
      <w:r w:rsidR="002476FC">
        <w:rPr>
          <w:rFonts w:ascii="Times New Roman" w:hAnsi="Times New Roman" w:cs="Times New Roman"/>
          <w:b/>
          <w:sz w:val="24"/>
          <w:szCs w:val="24"/>
        </w:rPr>
        <w:t xml:space="preserve"> </w:t>
      </w:r>
      <w:r w:rsidR="002476FC" w:rsidRPr="002C5E85">
        <w:rPr>
          <w:rFonts w:ascii="Times New Roman" w:hAnsi="Times New Roman" w:cs="Times New Roman"/>
          <w:b/>
          <w:sz w:val="24"/>
          <w:szCs w:val="24"/>
        </w:rPr>
        <w:t>Преизчисляване на размера на частичния данъчен кредит в годишен аспект</w:t>
      </w:r>
    </w:p>
    <w:p w14:paraId="5DC133B3" w14:textId="77777777" w:rsidR="002476FC" w:rsidRPr="002C5E85" w:rsidRDefault="002476FC" w:rsidP="00C55184">
      <w:pPr>
        <w:spacing w:line="360" w:lineRule="auto"/>
        <w:ind w:right="-113" w:firstLine="708"/>
        <w:jc w:val="both"/>
        <w:rPr>
          <w:rFonts w:ascii="Times New Roman" w:hAnsi="Times New Roman" w:cs="Times New Roman"/>
          <w:b/>
          <w:sz w:val="24"/>
          <w:szCs w:val="24"/>
        </w:rPr>
      </w:pPr>
    </w:p>
    <w:tbl>
      <w:tblPr>
        <w:tblW w:w="0" w:type="auto"/>
        <w:tblInd w:w="108" w:type="dxa"/>
        <w:tblBorders>
          <w:top w:val="single" w:sz="12" w:space="0" w:color="003366"/>
          <w:left w:val="single" w:sz="12" w:space="0" w:color="003366"/>
          <w:bottom w:val="single" w:sz="12" w:space="0" w:color="003366"/>
          <w:right w:val="single" w:sz="12" w:space="0" w:color="003366"/>
          <w:insideH w:val="single" w:sz="12" w:space="0" w:color="003366"/>
          <w:insideV w:val="single" w:sz="12" w:space="0" w:color="003366"/>
        </w:tblBorders>
        <w:tblLook w:val="01E0" w:firstRow="1" w:lastRow="1" w:firstColumn="1" w:lastColumn="1" w:noHBand="0" w:noVBand="0"/>
      </w:tblPr>
      <w:tblGrid>
        <w:gridCol w:w="9466"/>
      </w:tblGrid>
      <w:tr w:rsidR="00913DB7" w:rsidRPr="002C5E85" w14:paraId="1B87B952" w14:textId="77777777" w:rsidTr="003A761B">
        <w:trPr>
          <w:trHeight w:val="5206"/>
        </w:trPr>
        <w:tc>
          <w:tcPr>
            <w:tcW w:w="9540" w:type="dxa"/>
            <w:shd w:val="clear" w:color="auto" w:fill="auto"/>
          </w:tcPr>
          <w:p w14:paraId="57E9555C" w14:textId="77777777" w:rsidR="00913DB7" w:rsidRPr="003A761B" w:rsidRDefault="00913DB7" w:rsidP="003A761B">
            <w:pPr>
              <w:tabs>
                <w:tab w:val="left" w:pos="5295"/>
              </w:tabs>
              <w:jc w:val="center"/>
              <w:rPr>
                <w:rFonts w:ascii="Times New Roman" w:hAnsi="Times New Roman"/>
                <w:b/>
              </w:rPr>
            </w:pPr>
          </w:p>
          <w:p w14:paraId="2D7C8383" w14:textId="77777777" w:rsidR="00913DB7" w:rsidRPr="003A761B" w:rsidRDefault="00913DB7" w:rsidP="003A761B">
            <w:pPr>
              <w:tabs>
                <w:tab w:val="left" w:pos="5295"/>
              </w:tabs>
              <w:jc w:val="center"/>
              <w:rPr>
                <w:rFonts w:ascii="Times New Roman" w:hAnsi="Times New Roman"/>
                <w:b/>
                <w:sz w:val="24"/>
                <w:szCs w:val="24"/>
              </w:rPr>
            </w:pPr>
            <w:r w:rsidRPr="003A761B">
              <w:rPr>
                <w:rFonts w:ascii="Times New Roman" w:hAnsi="Times New Roman"/>
                <w:b/>
                <w:sz w:val="24"/>
                <w:szCs w:val="24"/>
              </w:rPr>
              <w:t>Преизчисляване размер</w:t>
            </w:r>
            <w:r w:rsidR="00917B88">
              <w:rPr>
                <w:rFonts w:ascii="Times New Roman" w:hAnsi="Times New Roman"/>
                <w:b/>
                <w:sz w:val="24"/>
                <w:szCs w:val="24"/>
              </w:rPr>
              <w:t>а</w:t>
            </w:r>
            <w:r w:rsidRPr="003A761B">
              <w:rPr>
                <w:rFonts w:ascii="Times New Roman" w:hAnsi="Times New Roman"/>
                <w:b/>
                <w:sz w:val="24"/>
                <w:szCs w:val="24"/>
              </w:rPr>
              <w:t xml:space="preserve"> на частичния данъчен кредит</w:t>
            </w:r>
          </w:p>
          <w:p w14:paraId="1CCE114F" w14:textId="77777777" w:rsidR="00913DB7" w:rsidRPr="003A761B" w:rsidRDefault="00913DB7" w:rsidP="003A761B">
            <w:pPr>
              <w:jc w:val="both"/>
              <w:rPr>
                <w:rFonts w:ascii="Times New Roman" w:hAnsi="Times New Roman"/>
                <w:b/>
                <w:sz w:val="24"/>
                <w:szCs w:val="24"/>
              </w:rPr>
            </w:pPr>
          </w:p>
          <w:p w14:paraId="287AB993" w14:textId="77777777" w:rsidR="00913DB7" w:rsidRPr="003A761B" w:rsidRDefault="00913DB7" w:rsidP="003A761B">
            <w:pPr>
              <w:jc w:val="both"/>
              <w:rPr>
                <w:rFonts w:ascii="Times New Roman" w:hAnsi="Times New Roman"/>
                <w:sz w:val="24"/>
                <w:szCs w:val="24"/>
              </w:rPr>
            </w:pPr>
            <w:r w:rsidRPr="003A761B">
              <w:rPr>
                <w:rFonts w:ascii="Times New Roman" w:hAnsi="Times New Roman"/>
                <w:sz w:val="24"/>
                <w:szCs w:val="24"/>
              </w:rPr>
              <w:t>-</w:t>
            </w:r>
            <w:r w:rsidR="003669E5" w:rsidRPr="003A761B">
              <w:rPr>
                <w:rFonts w:ascii="Times New Roman" w:hAnsi="Times New Roman"/>
                <w:sz w:val="24"/>
                <w:szCs w:val="24"/>
              </w:rPr>
              <w:t xml:space="preserve"> </w:t>
            </w:r>
            <w:r w:rsidRPr="003A761B">
              <w:rPr>
                <w:rFonts w:ascii="Times New Roman" w:hAnsi="Times New Roman"/>
                <w:sz w:val="24"/>
                <w:szCs w:val="24"/>
              </w:rPr>
              <w:t>в последния данъчен период на текущата календарна година (м. декември) на базата на сумите на числителя и знаменателя за текущата календарна година</w:t>
            </w:r>
            <w:r w:rsidR="00E04992" w:rsidRPr="003A761B">
              <w:rPr>
                <w:rFonts w:ascii="Times New Roman" w:hAnsi="Times New Roman"/>
                <w:sz w:val="24"/>
                <w:szCs w:val="24"/>
              </w:rPr>
              <w:t>;</w:t>
            </w:r>
          </w:p>
          <w:p w14:paraId="072E06E3" w14:textId="77777777" w:rsidR="00913DB7" w:rsidRPr="003A761B" w:rsidRDefault="00913DB7" w:rsidP="003A761B">
            <w:pPr>
              <w:jc w:val="both"/>
              <w:rPr>
                <w:rFonts w:ascii="Times New Roman" w:hAnsi="Times New Roman"/>
                <w:sz w:val="24"/>
                <w:szCs w:val="24"/>
              </w:rPr>
            </w:pPr>
            <w:r w:rsidRPr="003A761B">
              <w:rPr>
                <w:rFonts w:ascii="Times New Roman" w:hAnsi="Times New Roman"/>
                <w:sz w:val="24"/>
                <w:szCs w:val="24"/>
              </w:rPr>
              <w:t>-</w:t>
            </w:r>
            <w:r w:rsidR="003669E5" w:rsidRPr="003A761B">
              <w:rPr>
                <w:rFonts w:ascii="Times New Roman" w:hAnsi="Times New Roman"/>
                <w:sz w:val="24"/>
                <w:szCs w:val="24"/>
              </w:rPr>
              <w:t xml:space="preserve"> </w:t>
            </w:r>
            <w:r w:rsidRPr="003A761B">
              <w:rPr>
                <w:rFonts w:ascii="Times New Roman" w:hAnsi="Times New Roman"/>
                <w:sz w:val="24"/>
                <w:szCs w:val="24"/>
              </w:rPr>
              <w:t xml:space="preserve">в случаите на </w:t>
            </w:r>
            <w:proofErr w:type="spellStart"/>
            <w:r w:rsidRPr="003A761B">
              <w:rPr>
                <w:rFonts w:ascii="Times New Roman" w:hAnsi="Times New Roman"/>
                <w:sz w:val="24"/>
                <w:szCs w:val="24"/>
              </w:rPr>
              <w:t>дерегистрация</w:t>
            </w:r>
            <w:proofErr w:type="spellEnd"/>
            <w:r w:rsidRPr="003A761B">
              <w:rPr>
                <w:rFonts w:ascii="Times New Roman" w:hAnsi="Times New Roman"/>
                <w:sz w:val="24"/>
                <w:szCs w:val="24"/>
              </w:rPr>
              <w:t xml:space="preserve"> – в последния данъчен период на базата на сумите на числителя и знаменателя за частта от текущата календарна година, през която лицето е било регистрирано</w:t>
            </w:r>
            <w:r w:rsidR="00E04992" w:rsidRPr="003A761B">
              <w:rPr>
                <w:rFonts w:ascii="Times New Roman" w:hAnsi="Times New Roman"/>
                <w:sz w:val="24"/>
                <w:szCs w:val="24"/>
              </w:rPr>
              <w:t>;</w:t>
            </w:r>
          </w:p>
          <w:p w14:paraId="0BCAD4B6" w14:textId="77777777" w:rsidR="00913DB7" w:rsidRPr="003A761B" w:rsidRDefault="00913DB7" w:rsidP="003A761B">
            <w:pPr>
              <w:jc w:val="both"/>
              <w:rPr>
                <w:rFonts w:ascii="Times New Roman" w:hAnsi="Times New Roman"/>
                <w:sz w:val="24"/>
                <w:szCs w:val="24"/>
              </w:rPr>
            </w:pPr>
            <w:r w:rsidRPr="003A761B">
              <w:rPr>
                <w:rFonts w:ascii="Times New Roman" w:hAnsi="Times New Roman"/>
                <w:sz w:val="24"/>
                <w:szCs w:val="24"/>
              </w:rPr>
              <w:t>-</w:t>
            </w:r>
            <w:r w:rsidR="003669E5" w:rsidRPr="003A761B">
              <w:rPr>
                <w:rFonts w:ascii="Times New Roman" w:hAnsi="Times New Roman"/>
                <w:sz w:val="24"/>
                <w:szCs w:val="24"/>
              </w:rPr>
              <w:t xml:space="preserve"> </w:t>
            </w:r>
            <w:r w:rsidRPr="003A761B">
              <w:rPr>
                <w:rFonts w:ascii="Times New Roman" w:hAnsi="Times New Roman"/>
                <w:sz w:val="24"/>
                <w:szCs w:val="24"/>
              </w:rPr>
              <w:t>разликата се изчислява по следната формула</w:t>
            </w:r>
            <w:r w:rsidR="00E04992" w:rsidRPr="003A761B">
              <w:rPr>
                <w:rFonts w:ascii="Times New Roman" w:hAnsi="Times New Roman"/>
                <w:sz w:val="24"/>
                <w:szCs w:val="24"/>
              </w:rPr>
              <w:t>:</w:t>
            </w:r>
          </w:p>
          <w:p w14:paraId="7F4EFDF7" w14:textId="77777777" w:rsidR="00913DB7" w:rsidRPr="003A761B" w:rsidRDefault="00913DB7" w:rsidP="003A761B">
            <w:pPr>
              <w:jc w:val="both"/>
              <w:rPr>
                <w:rFonts w:ascii="Times New Roman" w:hAnsi="Times New Roman"/>
                <w:sz w:val="24"/>
                <w:szCs w:val="24"/>
              </w:rPr>
            </w:pPr>
            <w:r w:rsidRPr="003A761B">
              <w:rPr>
                <w:rFonts w:ascii="Times New Roman" w:hAnsi="Times New Roman"/>
                <w:b/>
                <w:sz w:val="24"/>
                <w:szCs w:val="24"/>
              </w:rPr>
              <w:t xml:space="preserve">ГК = </w:t>
            </w:r>
            <w:proofErr w:type="spellStart"/>
            <w:r w:rsidRPr="003A761B">
              <w:rPr>
                <w:rFonts w:ascii="Times New Roman" w:hAnsi="Times New Roman"/>
                <w:b/>
                <w:sz w:val="24"/>
                <w:szCs w:val="24"/>
              </w:rPr>
              <w:t>Д</w:t>
            </w:r>
            <w:r w:rsidR="002E2489">
              <w:rPr>
                <w:rFonts w:ascii="Times New Roman" w:hAnsi="Times New Roman"/>
                <w:b/>
                <w:sz w:val="24"/>
                <w:szCs w:val="24"/>
              </w:rPr>
              <w:t>пдчк</w:t>
            </w:r>
            <w:proofErr w:type="spellEnd"/>
            <w:r w:rsidRPr="003A761B">
              <w:rPr>
                <w:rFonts w:ascii="Times New Roman" w:hAnsi="Times New Roman"/>
                <w:b/>
                <w:sz w:val="24"/>
                <w:szCs w:val="24"/>
              </w:rPr>
              <w:t xml:space="preserve"> x </w:t>
            </w:r>
            <w:proofErr w:type="spellStart"/>
            <w:r w:rsidRPr="003A761B">
              <w:rPr>
                <w:rFonts w:ascii="Times New Roman" w:hAnsi="Times New Roman"/>
                <w:b/>
                <w:sz w:val="24"/>
                <w:szCs w:val="24"/>
              </w:rPr>
              <w:t>К</w:t>
            </w:r>
            <w:r w:rsidR="002E2489">
              <w:rPr>
                <w:rFonts w:ascii="Times New Roman" w:hAnsi="Times New Roman"/>
                <w:b/>
                <w:sz w:val="24"/>
                <w:szCs w:val="24"/>
              </w:rPr>
              <w:t>тг</w:t>
            </w:r>
            <w:proofErr w:type="spellEnd"/>
            <w:r w:rsidRPr="003A761B">
              <w:rPr>
                <w:rFonts w:ascii="Times New Roman" w:hAnsi="Times New Roman"/>
                <w:b/>
                <w:sz w:val="24"/>
                <w:szCs w:val="24"/>
              </w:rPr>
              <w:t xml:space="preserve">- </w:t>
            </w:r>
            <w:proofErr w:type="spellStart"/>
            <w:r w:rsidRPr="003A761B">
              <w:rPr>
                <w:rFonts w:ascii="Times New Roman" w:hAnsi="Times New Roman"/>
                <w:b/>
                <w:sz w:val="24"/>
                <w:szCs w:val="24"/>
              </w:rPr>
              <w:t>ПЧДК</w:t>
            </w:r>
            <w:r w:rsidRPr="003A761B">
              <w:rPr>
                <w:rFonts w:ascii="Times New Roman" w:hAnsi="Times New Roman"/>
                <w:sz w:val="24"/>
                <w:szCs w:val="24"/>
              </w:rPr>
              <w:t>,</w:t>
            </w:r>
            <w:r w:rsidR="002E2489">
              <w:rPr>
                <w:rFonts w:ascii="Times New Roman" w:hAnsi="Times New Roman"/>
                <w:sz w:val="24"/>
                <w:szCs w:val="24"/>
              </w:rPr>
              <w:t>тг</w:t>
            </w:r>
            <w:proofErr w:type="spellEnd"/>
            <w:r w:rsidR="002E2489">
              <w:rPr>
                <w:rFonts w:ascii="Times New Roman" w:hAnsi="Times New Roman"/>
                <w:sz w:val="24"/>
                <w:szCs w:val="24"/>
              </w:rPr>
              <w:t>,</w:t>
            </w:r>
            <w:r w:rsidRPr="003A761B">
              <w:rPr>
                <w:rFonts w:ascii="Times New Roman" w:hAnsi="Times New Roman"/>
                <w:sz w:val="24"/>
                <w:szCs w:val="24"/>
              </w:rPr>
              <w:t xml:space="preserve"> където:</w:t>
            </w:r>
          </w:p>
          <w:p w14:paraId="1471E13F" w14:textId="77777777" w:rsidR="00913DB7" w:rsidRPr="003A761B" w:rsidRDefault="00913DB7" w:rsidP="003A761B">
            <w:pPr>
              <w:jc w:val="both"/>
              <w:rPr>
                <w:rFonts w:ascii="Times New Roman" w:hAnsi="Times New Roman"/>
                <w:sz w:val="24"/>
                <w:szCs w:val="24"/>
              </w:rPr>
            </w:pPr>
            <w:r w:rsidRPr="003A761B">
              <w:rPr>
                <w:rFonts w:ascii="Times New Roman" w:hAnsi="Times New Roman"/>
                <w:sz w:val="24"/>
                <w:szCs w:val="24"/>
              </w:rPr>
              <w:t>ГК е размерът на годишната корекция по чл. 73, ал. 8 от закона;</w:t>
            </w:r>
          </w:p>
          <w:p w14:paraId="6FDAF2BE" w14:textId="77777777" w:rsidR="00913DB7" w:rsidRPr="003A761B" w:rsidRDefault="00913DB7" w:rsidP="003A761B">
            <w:pPr>
              <w:jc w:val="both"/>
              <w:rPr>
                <w:rFonts w:ascii="Times New Roman" w:hAnsi="Times New Roman"/>
                <w:sz w:val="24"/>
                <w:szCs w:val="24"/>
              </w:rPr>
            </w:pPr>
            <w:proofErr w:type="spellStart"/>
            <w:r w:rsidRPr="003A761B">
              <w:rPr>
                <w:rFonts w:ascii="Times New Roman" w:hAnsi="Times New Roman"/>
                <w:sz w:val="24"/>
                <w:szCs w:val="24"/>
              </w:rPr>
              <w:t>Д</w:t>
            </w:r>
            <w:r w:rsidR="007024C7">
              <w:rPr>
                <w:rFonts w:ascii="Times New Roman" w:hAnsi="Times New Roman"/>
                <w:sz w:val="24"/>
                <w:szCs w:val="24"/>
              </w:rPr>
              <w:t>пдчк</w:t>
            </w:r>
            <w:proofErr w:type="spellEnd"/>
            <w:r w:rsidRPr="003A761B">
              <w:rPr>
                <w:rFonts w:ascii="Times New Roman" w:hAnsi="Times New Roman"/>
                <w:sz w:val="24"/>
                <w:szCs w:val="24"/>
              </w:rPr>
              <w:t xml:space="preserve"> - данъкът с право на приспадане на частичен данъчен кредит за текущата година;</w:t>
            </w:r>
          </w:p>
          <w:p w14:paraId="3D9F6074" w14:textId="77777777" w:rsidR="00913DB7" w:rsidRPr="003A761B" w:rsidRDefault="00913DB7" w:rsidP="003A761B">
            <w:pPr>
              <w:jc w:val="both"/>
              <w:rPr>
                <w:rFonts w:ascii="Times New Roman" w:hAnsi="Times New Roman"/>
                <w:sz w:val="24"/>
                <w:szCs w:val="24"/>
              </w:rPr>
            </w:pPr>
            <w:proofErr w:type="spellStart"/>
            <w:r w:rsidRPr="003A761B">
              <w:rPr>
                <w:rFonts w:ascii="Times New Roman" w:hAnsi="Times New Roman"/>
                <w:sz w:val="24"/>
                <w:szCs w:val="24"/>
              </w:rPr>
              <w:t>К</w:t>
            </w:r>
            <w:r w:rsidR="007024C7">
              <w:rPr>
                <w:rFonts w:ascii="Times New Roman" w:hAnsi="Times New Roman"/>
                <w:sz w:val="24"/>
                <w:szCs w:val="24"/>
              </w:rPr>
              <w:t>тг</w:t>
            </w:r>
            <w:proofErr w:type="spellEnd"/>
            <w:r w:rsidRPr="003A761B">
              <w:rPr>
                <w:rFonts w:ascii="Times New Roman" w:hAnsi="Times New Roman"/>
                <w:sz w:val="24"/>
                <w:szCs w:val="24"/>
              </w:rPr>
              <w:t xml:space="preserve"> - коефициентът по чл. 73, ал. 2 от закона за текущата година;</w:t>
            </w:r>
          </w:p>
          <w:p w14:paraId="26441EAE" w14:textId="77777777" w:rsidR="00913DB7" w:rsidRPr="003A761B" w:rsidRDefault="00913DB7" w:rsidP="003A761B">
            <w:pPr>
              <w:jc w:val="both"/>
              <w:rPr>
                <w:rFonts w:ascii="Times New Roman" w:hAnsi="Times New Roman"/>
                <w:sz w:val="24"/>
                <w:szCs w:val="24"/>
              </w:rPr>
            </w:pPr>
            <w:proofErr w:type="spellStart"/>
            <w:r w:rsidRPr="003A761B">
              <w:rPr>
                <w:rFonts w:ascii="Times New Roman" w:hAnsi="Times New Roman"/>
                <w:sz w:val="24"/>
                <w:szCs w:val="24"/>
              </w:rPr>
              <w:t>ПЧДК</w:t>
            </w:r>
            <w:r w:rsidR="007024C7">
              <w:rPr>
                <w:rFonts w:ascii="Times New Roman" w:hAnsi="Times New Roman"/>
                <w:sz w:val="24"/>
                <w:szCs w:val="24"/>
              </w:rPr>
              <w:t>тг</w:t>
            </w:r>
            <w:proofErr w:type="spellEnd"/>
            <w:r w:rsidRPr="003A761B">
              <w:rPr>
                <w:rFonts w:ascii="Times New Roman" w:hAnsi="Times New Roman"/>
                <w:sz w:val="24"/>
                <w:szCs w:val="24"/>
              </w:rPr>
              <w:t xml:space="preserve"> - общата сума на ползвания частичен данъчен кредит през текущата година.</w:t>
            </w:r>
          </w:p>
          <w:p w14:paraId="1E59B934" w14:textId="77777777" w:rsidR="007024C7" w:rsidRDefault="007024C7" w:rsidP="003A761B">
            <w:pPr>
              <w:jc w:val="both"/>
              <w:rPr>
                <w:rFonts w:ascii="Times New Roman" w:hAnsi="Times New Roman"/>
                <w:sz w:val="24"/>
                <w:szCs w:val="24"/>
              </w:rPr>
            </w:pPr>
            <w:r>
              <w:rPr>
                <w:rFonts w:ascii="Times New Roman" w:hAnsi="Times New Roman"/>
                <w:sz w:val="24"/>
                <w:szCs w:val="24"/>
              </w:rPr>
              <w:t xml:space="preserve">При изчисляване на разликата за получените стоки и услуги, внесени за общо ползване, в случаите на чл. 10а, ал. 2 от закона съдружникът използва коефициента по чл. 73, ал. 2 от закона за текущата календарна година, изчислен на база на оборота на </w:t>
            </w:r>
            <w:proofErr w:type="spellStart"/>
            <w:r>
              <w:rPr>
                <w:rFonts w:ascii="Times New Roman" w:hAnsi="Times New Roman"/>
                <w:sz w:val="24"/>
                <w:szCs w:val="24"/>
              </w:rPr>
              <w:t>неперсонифицираното</w:t>
            </w:r>
            <w:proofErr w:type="spellEnd"/>
            <w:r>
              <w:rPr>
                <w:rFonts w:ascii="Times New Roman" w:hAnsi="Times New Roman"/>
                <w:sz w:val="24"/>
                <w:szCs w:val="24"/>
              </w:rPr>
              <w:t xml:space="preserve"> дружество (чл. 65, ал. 2 от ППЗДДС</w:t>
            </w:r>
            <w:r w:rsidR="00362919">
              <w:rPr>
                <w:rFonts w:ascii="Times New Roman" w:hAnsi="Times New Roman"/>
                <w:sz w:val="24"/>
                <w:szCs w:val="24"/>
              </w:rPr>
              <w:t>,</w:t>
            </w:r>
            <w:r>
              <w:rPr>
                <w:rFonts w:ascii="Times New Roman" w:hAnsi="Times New Roman"/>
                <w:sz w:val="24"/>
                <w:szCs w:val="24"/>
              </w:rPr>
              <w:t xml:space="preserve"> нова</w:t>
            </w:r>
            <w:r w:rsidR="00362919">
              <w:rPr>
                <w:rFonts w:ascii="Times New Roman" w:hAnsi="Times New Roman"/>
                <w:sz w:val="24"/>
                <w:szCs w:val="24"/>
              </w:rPr>
              <w:t xml:space="preserve"> -</w:t>
            </w:r>
            <w:r>
              <w:rPr>
                <w:rFonts w:ascii="Times New Roman" w:hAnsi="Times New Roman"/>
                <w:sz w:val="24"/>
                <w:szCs w:val="24"/>
              </w:rPr>
              <w:t xml:space="preserve"> ДВ, бр. 24 от 2017 г., в сила от 21.03.2017 г.).</w:t>
            </w:r>
          </w:p>
          <w:p w14:paraId="7322B802" w14:textId="77777777" w:rsidR="00913DB7" w:rsidRPr="003A761B" w:rsidRDefault="007024C7" w:rsidP="003A761B">
            <w:pPr>
              <w:jc w:val="both"/>
              <w:rPr>
                <w:rFonts w:ascii="Times New Roman" w:hAnsi="Times New Roman"/>
                <w:sz w:val="24"/>
                <w:szCs w:val="24"/>
              </w:rPr>
            </w:pPr>
            <w:r>
              <w:rPr>
                <w:rFonts w:ascii="Times New Roman" w:hAnsi="Times New Roman"/>
                <w:sz w:val="24"/>
                <w:szCs w:val="24"/>
              </w:rPr>
              <w:t>Р</w:t>
            </w:r>
            <w:r w:rsidR="00913DB7" w:rsidRPr="003A761B">
              <w:rPr>
                <w:rFonts w:ascii="Times New Roman" w:hAnsi="Times New Roman"/>
                <w:sz w:val="24"/>
                <w:szCs w:val="24"/>
              </w:rPr>
              <w:t>азликата в резултат на преизчислението се включва като корекция (увеличение или намаление) в размера на данъчния кредит в справка-декларацията за</w:t>
            </w:r>
            <w:r w:rsidR="002B37D7" w:rsidRPr="003A761B">
              <w:rPr>
                <w:rFonts w:ascii="Times New Roman" w:hAnsi="Times New Roman"/>
                <w:sz w:val="24"/>
                <w:szCs w:val="24"/>
              </w:rPr>
              <w:t xml:space="preserve"> последния данъчен период.</w:t>
            </w:r>
          </w:p>
          <w:p w14:paraId="15FA26CE" w14:textId="7C74E4A0" w:rsidR="00F07AD1" w:rsidRPr="003A761B" w:rsidRDefault="00F07AD1" w:rsidP="003A761B">
            <w:pPr>
              <w:jc w:val="both"/>
              <w:rPr>
                <w:rFonts w:ascii="Times New Roman" w:hAnsi="Times New Roman"/>
                <w:color w:val="000000"/>
                <w:sz w:val="24"/>
                <w:szCs w:val="24"/>
              </w:rPr>
            </w:pPr>
            <w:r w:rsidRPr="003A761B">
              <w:rPr>
                <w:rFonts w:ascii="Times New Roman" w:hAnsi="Times New Roman"/>
                <w:color w:val="000000"/>
                <w:sz w:val="24"/>
                <w:szCs w:val="24"/>
              </w:rPr>
              <w:t xml:space="preserve">Размерът на годишната корекция </w:t>
            </w:r>
            <w:r w:rsidR="007024C7">
              <w:rPr>
                <w:rFonts w:ascii="Times New Roman" w:hAnsi="Times New Roman"/>
                <w:color w:val="000000"/>
                <w:sz w:val="24"/>
                <w:szCs w:val="24"/>
              </w:rPr>
              <w:t xml:space="preserve"> по ал. 1 и 2 (нова, в сила от 21.03.2017 г.) </w:t>
            </w:r>
            <w:r w:rsidRPr="003A761B">
              <w:rPr>
                <w:rFonts w:ascii="Times New Roman" w:hAnsi="Times New Roman"/>
                <w:color w:val="000000"/>
                <w:sz w:val="24"/>
                <w:szCs w:val="24"/>
              </w:rPr>
              <w:t>се посочва в клетка 43 на справка-декларацията със знак "+" или "-". За корекцията се съставя протокол по чл. 117, ал. 2 от закона, в който реквизитите по чл. 117, ал. 2, т. 3 - 7 не се попълват, а размерът на годишната корекция по чл. 73, ал. 8 от закона се отразява със знак "+" или "-". Протоколът се издава най-късно на последния ден на последния данъчен период и се отразява в дневника за покупките за този последен данъчен период</w:t>
            </w:r>
            <w:r w:rsidR="007024C7">
              <w:rPr>
                <w:rFonts w:ascii="Times New Roman" w:hAnsi="Times New Roman"/>
                <w:color w:val="000000"/>
                <w:sz w:val="24"/>
                <w:szCs w:val="24"/>
              </w:rPr>
              <w:t xml:space="preserve"> (чл. 65, ал. 3 от ППЗДДС</w:t>
            </w:r>
            <w:r w:rsidR="00362919">
              <w:rPr>
                <w:rFonts w:ascii="Times New Roman" w:hAnsi="Times New Roman"/>
                <w:color w:val="000000"/>
                <w:sz w:val="24"/>
                <w:szCs w:val="24"/>
              </w:rPr>
              <w:t>,</w:t>
            </w:r>
            <w:r w:rsidR="007024C7">
              <w:rPr>
                <w:rFonts w:ascii="Times New Roman" w:hAnsi="Times New Roman"/>
                <w:color w:val="000000"/>
                <w:sz w:val="24"/>
                <w:szCs w:val="24"/>
              </w:rPr>
              <w:t xml:space="preserve"> изм.</w:t>
            </w:r>
            <w:r w:rsidR="00362919">
              <w:rPr>
                <w:rFonts w:ascii="Times New Roman" w:hAnsi="Times New Roman"/>
                <w:color w:val="000000"/>
                <w:sz w:val="24"/>
                <w:szCs w:val="24"/>
              </w:rPr>
              <w:t xml:space="preserve"> -</w:t>
            </w:r>
            <w:r w:rsidR="007024C7">
              <w:rPr>
                <w:rFonts w:ascii="Times New Roman" w:hAnsi="Times New Roman"/>
                <w:color w:val="000000"/>
                <w:sz w:val="24"/>
                <w:szCs w:val="24"/>
              </w:rPr>
              <w:t xml:space="preserve"> ДВ, бр. 101 от 2006 г., бр. 3 от 2007 г., предишна ал. 2, доп.</w:t>
            </w:r>
            <w:r w:rsidR="00362919">
              <w:rPr>
                <w:rFonts w:ascii="Times New Roman" w:hAnsi="Times New Roman"/>
                <w:color w:val="000000"/>
                <w:sz w:val="24"/>
                <w:szCs w:val="24"/>
              </w:rPr>
              <w:t xml:space="preserve"> –</w:t>
            </w:r>
            <w:r w:rsidR="001B4A94">
              <w:rPr>
                <w:rFonts w:ascii="Times New Roman" w:hAnsi="Times New Roman"/>
                <w:color w:val="000000"/>
                <w:sz w:val="24"/>
                <w:szCs w:val="24"/>
              </w:rPr>
              <w:t xml:space="preserve"> </w:t>
            </w:r>
            <w:r w:rsidR="00362919">
              <w:rPr>
                <w:rFonts w:ascii="Times New Roman" w:hAnsi="Times New Roman"/>
                <w:color w:val="000000"/>
                <w:sz w:val="24"/>
                <w:szCs w:val="24"/>
              </w:rPr>
              <w:t xml:space="preserve">ДВ, </w:t>
            </w:r>
            <w:r w:rsidR="001B4A94">
              <w:rPr>
                <w:rFonts w:ascii="Times New Roman" w:hAnsi="Times New Roman"/>
                <w:color w:val="000000"/>
                <w:sz w:val="24"/>
                <w:szCs w:val="24"/>
              </w:rPr>
              <w:t>бр. 24 от 2017 г.</w:t>
            </w:r>
            <w:r w:rsidR="00362919">
              <w:rPr>
                <w:rFonts w:ascii="Times New Roman" w:hAnsi="Times New Roman"/>
                <w:color w:val="000000"/>
                <w:sz w:val="24"/>
                <w:szCs w:val="24"/>
              </w:rPr>
              <w:t>, в сила от 21.03.2017 г.</w:t>
            </w:r>
            <w:r w:rsidR="001B4A94">
              <w:rPr>
                <w:rFonts w:ascii="Times New Roman" w:hAnsi="Times New Roman"/>
                <w:color w:val="000000"/>
                <w:sz w:val="24"/>
                <w:szCs w:val="24"/>
              </w:rPr>
              <w:t>)</w:t>
            </w:r>
            <w:r w:rsidRPr="003A761B">
              <w:rPr>
                <w:rFonts w:ascii="Times New Roman" w:hAnsi="Times New Roman"/>
                <w:color w:val="000000"/>
                <w:sz w:val="24"/>
                <w:szCs w:val="24"/>
              </w:rPr>
              <w:t>.</w:t>
            </w:r>
          </w:p>
          <w:p w14:paraId="38AF6CE7" w14:textId="77777777" w:rsidR="00913DB7" w:rsidRPr="003A761B" w:rsidRDefault="00913DB7" w:rsidP="003A761B">
            <w:pPr>
              <w:tabs>
                <w:tab w:val="left" w:pos="5295"/>
              </w:tabs>
              <w:rPr>
                <w:color w:val="000000"/>
                <w:szCs w:val="24"/>
              </w:rPr>
            </w:pPr>
          </w:p>
          <w:p w14:paraId="3CF19902" w14:textId="77777777" w:rsidR="00913DB7" w:rsidRPr="002C5E85" w:rsidRDefault="00913DB7" w:rsidP="003A761B">
            <w:pPr>
              <w:tabs>
                <w:tab w:val="left" w:pos="5295"/>
              </w:tabs>
            </w:pPr>
          </w:p>
        </w:tc>
      </w:tr>
    </w:tbl>
    <w:p w14:paraId="40DD3F3A" w14:textId="77777777" w:rsidR="002C1304" w:rsidRPr="002C5E85" w:rsidRDefault="002C1304" w:rsidP="00B85CF7"/>
    <w:p w14:paraId="02CF7601" w14:textId="7E8C64DA" w:rsidR="002476FC" w:rsidRDefault="00932E91" w:rsidP="002476FC">
      <w:pPr>
        <w:spacing w:line="360" w:lineRule="auto"/>
        <w:ind w:right="-113"/>
        <w:jc w:val="both"/>
        <w:rPr>
          <w:rFonts w:ascii="Times New Roman" w:hAnsi="Times New Roman" w:cs="Times New Roman"/>
          <w:sz w:val="24"/>
          <w:szCs w:val="24"/>
        </w:rPr>
      </w:pPr>
      <w:r w:rsidRPr="002C5E85">
        <w:rPr>
          <w:rFonts w:ascii="Times New Roman" w:hAnsi="Times New Roman" w:cs="Times New Roman"/>
          <w:sz w:val="24"/>
          <w:szCs w:val="24"/>
        </w:rPr>
        <w:t xml:space="preserve"> </w:t>
      </w:r>
    </w:p>
    <w:p w14:paraId="42628A02" w14:textId="3102C9BD" w:rsidR="0028163C" w:rsidRDefault="0028163C" w:rsidP="002476FC">
      <w:pPr>
        <w:spacing w:line="360" w:lineRule="auto"/>
        <w:ind w:right="-113"/>
        <w:jc w:val="both"/>
        <w:rPr>
          <w:rFonts w:ascii="Times New Roman" w:hAnsi="Times New Roman" w:cs="Times New Roman"/>
          <w:sz w:val="24"/>
          <w:szCs w:val="24"/>
        </w:rPr>
      </w:pPr>
    </w:p>
    <w:p w14:paraId="53021B65" w14:textId="77777777" w:rsidR="00B44239" w:rsidRDefault="00B44239" w:rsidP="002476FC">
      <w:pPr>
        <w:spacing w:line="360" w:lineRule="auto"/>
        <w:ind w:right="-113"/>
        <w:jc w:val="both"/>
        <w:rPr>
          <w:rFonts w:ascii="Times New Roman" w:hAnsi="Times New Roman" w:cs="Times New Roman"/>
          <w:sz w:val="24"/>
          <w:szCs w:val="24"/>
        </w:rPr>
      </w:pPr>
    </w:p>
    <w:p w14:paraId="64A1DF34" w14:textId="77777777" w:rsidR="00913DB7" w:rsidRPr="002C5E85" w:rsidRDefault="00913DB7" w:rsidP="00913DB7">
      <w:pPr>
        <w:jc w:val="right"/>
        <w:rPr>
          <w:szCs w:val="24"/>
        </w:rPr>
      </w:pPr>
    </w:p>
    <w:p w14:paraId="30FCC182" w14:textId="77777777" w:rsidR="002C1304" w:rsidRPr="002C5E85" w:rsidRDefault="002C1304" w:rsidP="00932E91">
      <w:pPr>
        <w:spacing w:line="360" w:lineRule="auto"/>
        <w:ind w:right="-113" w:firstLine="708"/>
        <w:jc w:val="both"/>
        <w:rPr>
          <w:rFonts w:ascii="Times New Roman" w:hAnsi="Times New Roman"/>
          <w:sz w:val="24"/>
          <w:szCs w:val="24"/>
        </w:rPr>
      </w:pPr>
    </w:p>
    <w:p w14:paraId="6B98561D" w14:textId="77777777" w:rsidR="0027721C" w:rsidRDefault="0027721C" w:rsidP="00513F3B">
      <w:pPr>
        <w:ind w:right="-113" w:firstLine="708"/>
        <w:jc w:val="both"/>
        <w:rPr>
          <w:rFonts w:ascii="Times New Roman" w:hAnsi="Times New Roman" w:cs="Times New Roman"/>
          <w:b/>
          <w:sz w:val="24"/>
          <w:szCs w:val="24"/>
        </w:rPr>
      </w:pPr>
      <w:r>
        <w:rPr>
          <w:rFonts w:ascii="Times New Roman" w:hAnsi="Times New Roman" w:cs="Times New Roman"/>
          <w:b/>
          <w:sz w:val="24"/>
          <w:szCs w:val="24"/>
        </w:rPr>
        <w:lastRenderedPageBreak/>
        <w:t>Дефиниции:</w:t>
      </w:r>
    </w:p>
    <w:p w14:paraId="4E2C9816" w14:textId="2B73C749" w:rsidR="009D4FA0" w:rsidRPr="0025314C" w:rsidRDefault="0027721C" w:rsidP="00513F3B">
      <w:pPr>
        <w:ind w:right="-113" w:firstLine="708"/>
        <w:jc w:val="both"/>
        <w:rPr>
          <w:rFonts w:ascii="Times New Roman" w:hAnsi="Times New Roman" w:cs="Times New Roman"/>
          <w:b/>
          <w:bCs/>
          <w:sz w:val="24"/>
          <w:szCs w:val="24"/>
        </w:rPr>
      </w:pPr>
      <w:r w:rsidRPr="009D4FA0">
        <w:rPr>
          <w:rFonts w:ascii="Times New Roman" w:hAnsi="Times New Roman" w:cs="Times New Roman"/>
          <w:sz w:val="24"/>
          <w:szCs w:val="24"/>
        </w:rPr>
        <w:t xml:space="preserve">„Хранителна стока с незначителна стойност“ по смисъла на чл. 6, ал. 4, т. 4 е стока, включена в списъка </w:t>
      </w:r>
      <w:r w:rsidR="009D4FA0" w:rsidRPr="009D4FA0">
        <w:rPr>
          <w:rFonts w:ascii="Times New Roman" w:hAnsi="Times New Roman" w:cs="Times New Roman"/>
          <w:sz w:val="24"/>
          <w:szCs w:val="24"/>
        </w:rPr>
        <w:t xml:space="preserve">по чл. </w:t>
      </w:r>
      <w:r w:rsidR="00AC5AE9">
        <w:rPr>
          <w:rFonts w:ascii="Times New Roman" w:hAnsi="Times New Roman" w:cs="Times New Roman"/>
          <w:sz w:val="24"/>
          <w:szCs w:val="24"/>
        </w:rPr>
        <w:t>96</w:t>
      </w:r>
      <w:r w:rsidR="009D4FA0" w:rsidRPr="009D4FA0">
        <w:rPr>
          <w:rFonts w:ascii="Times New Roman" w:hAnsi="Times New Roman" w:cs="Times New Roman"/>
          <w:sz w:val="24"/>
          <w:szCs w:val="24"/>
        </w:rPr>
        <w:t xml:space="preserve">, ал. </w:t>
      </w:r>
      <w:r w:rsidR="00AC5AE9">
        <w:rPr>
          <w:rFonts w:ascii="Times New Roman" w:hAnsi="Times New Roman" w:cs="Times New Roman"/>
          <w:sz w:val="24"/>
          <w:szCs w:val="24"/>
        </w:rPr>
        <w:t>2</w:t>
      </w:r>
      <w:r w:rsidR="009D4FA0" w:rsidRPr="009D4FA0">
        <w:rPr>
          <w:rFonts w:ascii="Times New Roman" w:hAnsi="Times New Roman" w:cs="Times New Roman"/>
          <w:sz w:val="24"/>
          <w:szCs w:val="24"/>
        </w:rPr>
        <w:t xml:space="preserve"> от </w:t>
      </w:r>
      <w:r w:rsidR="009D4FA0" w:rsidRPr="00850423">
        <w:rPr>
          <w:rFonts w:ascii="Times New Roman" w:hAnsi="Times New Roman" w:cs="Times New Roman"/>
          <w:b/>
          <w:i/>
          <w:sz w:val="24"/>
          <w:szCs w:val="24"/>
        </w:rPr>
        <w:t>Закона за храните</w:t>
      </w:r>
      <w:r w:rsidR="009D4FA0" w:rsidRPr="009D4FA0">
        <w:rPr>
          <w:rFonts w:ascii="Times New Roman" w:hAnsi="Times New Roman" w:cs="Times New Roman"/>
          <w:sz w:val="24"/>
          <w:szCs w:val="24"/>
        </w:rPr>
        <w:t xml:space="preserve"> и е безвъзмездно предоставена в сроковете, определени по чл. </w:t>
      </w:r>
      <w:r w:rsidR="00AC5AE9">
        <w:rPr>
          <w:rFonts w:ascii="Times New Roman" w:hAnsi="Times New Roman" w:cs="Times New Roman"/>
          <w:sz w:val="24"/>
          <w:szCs w:val="24"/>
        </w:rPr>
        <w:t>96</w:t>
      </w:r>
      <w:r w:rsidR="009D4FA0" w:rsidRPr="009D4FA0">
        <w:rPr>
          <w:rFonts w:ascii="Times New Roman" w:hAnsi="Times New Roman" w:cs="Times New Roman"/>
          <w:sz w:val="24"/>
          <w:szCs w:val="24"/>
        </w:rPr>
        <w:t xml:space="preserve">, ал. </w:t>
      </w:r>
      <w:r w:rsidR="00AC5AE9">
        <w:rPr>
          <w:rFonts w:ascii="Times New Roman" w:hAnsi="Times New Roman" w:cs="Times New Roman"/>
          <w:sz w:val="24"/>
          <w:szCs w:val="24"/>
        </w:rPr>
        <w:t>3</w:t>
      </w:r>
      <w:r w:rsidR="009D4FA0" w:rsidRPr="009D4FA0">
        <w:rPr>
          <w:rFonts w:ascii="Times New Roman" w:hAnsi="Times New Roman" w:cs="Times New Roman"/>
          <w:sz w:val="24"/>
          <w:szCs w:val="24"/>
        </w:rPr>
        <w:t xml:space="preserve"> от същия закон </w:t>
      </w:r>
      <w:r w:rsidR="009D4FA0" w:rsidRPr="0025314C">
        <w:rPr>
          <w:rFonts w:ascii="Times New Roman" w:hAnsi="Times New Roman" w:cs="Times New Roman"/>
          <w:b/>
          <w:bCs/>
          <w:sz w:val="24"/>
          <w:szCs w:val="24"/>
        </w:rPr>
        <w:t>(§</w:t>
      </w:r>
      <w:r w:rsidR="00863833" w:rsidRPr="0025314C">
        <w:rPr>
          <w:rFonts w:ascii="Times New Roman" w:hAnsi="Times New Roman" w:cs="Times New Roman"/>
          <w:b/>
          <w:bCs/>
          <w:sz w:val="24"/>
          <w:szCs w:val="24"/>
        </w:rPr>
        <w:t xml:space="preserve"> </w:t>
      </w:r>
      <w:r w:rsidR="009D4FA0" w:rsidRPr="0025314C">
        <w:rPr>
          <w:rFonts w:ascii="Times New Roman" w:hAnsi="Times New Roman" w:cs="Times New Roman"/>
          <w:b/>
          <w:bCs/>
          <w:sz w:val="24"/>
          <w:szCs w:val="24"/>
        </w:rPr>
        <w:t xml:space="preserve">1, т. 9а от ДР на ЗДДС, нова – ДВ, бр. 88 от 2016 г., </w:t>
      </w:r>
      <w:r w:rsidR="00AC5AE9" w:rsidRPr="0025314C">
        <w:rPr>
          <w:rFonts w:ascii="Times New Roman" w:hAnsi="Times New Roman" w:cs="Times New Roman"/>
          <w:b/>
          <w:bCs/>
          <w:sz w:val="24"/>
          <w:szCs w:val="24"/>
        </w:rPr>
        <w:t>изм. – ДВ, бр. 52 от 2020 г., в сила от 09.06.2020 г.</w:t>
      </w:r>
      <w:r w:rsidR="009D4FA0" w:rsidRPr="0025314C">
        <w:rPr>
          <w:rFonts w:ascii="Times New Roman" w:hAnsi="Times New Roman" w:cs="Times New Roman"/>
          <w:b/>
          <w:bCs/>
          <w:sz w:val="24"/>
          <w:szCs w:val="24"/>
        </w:rPr>
        <w:t>)</w:t>
      </w:r>
      <w:r w:rsidR="009D4FA0" w:rsidRPr="00B44239">
        <w:rPr>
          <w:rFonts w:ascii="Times New Roman" w:hAnsi="Times New Roman" w:cs="Times New Roman"/>
          <w:bCs/>
          <w:sz w:val="24"/>
          <w:szCs w:val="24"/>
        </w:rPr>
        <w:t>.</w:t>
      </w:r>
    </w:p>
    <w:p w14:paraId="1FD36015" w14:textId="53233F21" w:rsidR="009D4FA0" w:rsidRPr="009D4FA0" w:rsidRDefault="009D4FA0" w:rsidP="00513F3B">
      <w:pPr>
        <w:ind w:right="-113" w:firstLine="708"/>
        <w:jc w:val="both"/>
        <w:rPr>
          <w:rFonts w:ascii="Times New Roman" w:hAnsi="Times New Roman" w:cs="Times New Roman"/>
          <w:sz w:val="24"/>
          <w:szCs w:val="24"/>
        </w:rPr>
      </w:pPr>
      <w:r>
        <w:rPr>
          <w:rFonts w:ascii="Times New Roman" w:hAnsi="Times New Roman" w:cs="Times New Roman"/>
          <w:sz w:val="24"/>
          <w:szCs w:val="24"/>
        </w:rPr>
        <w:t xml:space="preserve">„Оператор на хранителна банка“ е лице, получило разрешение по </w:t>
      </w:r>
      <w:r w:rsidR="00AC5AE9">
        <w:rPr>
          <w:rFonts w:ascii="Times New Roman" w:hAnsi="Times New Roman" w:cs="Times New Roman"/>
          <w:sz w:val="24"/>
          <w:szCs w:val="24"/>
        </w:rPr>
        <w:t>реда на глава четвърта</w:t>
      </w:r>
      <w:r>
        <w:rPr>
          <w:rFonts w:ascii="Times New Roman" w:hAnsi="Times New Roman" w:cs="Times New Roman"/>
          <w:sz w:val="24"/>
          <w:szCs w:val="24"/>
        </w:rPr>
        <w:t xml:space="preserve"> от </w:t>
      </w:r>
      <w:r w:rsidRPr="00850423">
        <w:rPr>
          <w:rFonts w:ascii="Times New Roman" w:hAnsi="Times New Roman" w:cs="Times New Roman"/>
          <w:b/>
          <w:i/>
          <w:sz w:val="24"/>
          <w:szCs w:val="24"/>
        </w:rPr>
        <w:t>Закона за храните</w:t>
      </w:r>
      <w:r>
        <w:rPr>
          <w:rFonts w:ascii="Times New Roman" w:hAnsi="Times New Roman" w:cs="Times New Roman"/>
          <w:sz w:val="24"/>
          <w:szCs w:val="24"/>
        </w:rPr>
        <w:t xml:space="preserve"> </w:t>
      </w:r>
      <w:r w:rsidRPr="0025314C">
        <w:rPr>
          <w:rFonts w:ascii="Times New Roman" w:hAnsi="Times New Roman" w:cs="Times New Roman"/>
          <w:b/>
          <w:bCs/>
          <w:sz w:val="24"/>
          <w:szCs w:val="24"/>
        </w:rPr>
        <w:t>(</w:t>
      </w:r>
      <w:r w:rsidR="00C15CDC" w:rsidRPr="0025314C">
        <w:rPr>
          <w:rFonts w:ascii="Times New Roman" w:hAnsi="Times New Roman" w:cs="Times New Roman"/>
          <w:b/>
          <w:bCs/>
          <w:sz w:val="24"/>
          <w:szCs w:val="24"/>
        </w:rPr>
        <w:t>§</w:t>
      </w:r>
      <w:r w:rsidR="00863833" w:rsidRPr="0025314C">
        <w:rPr>
          <w:rFonts w:ascii="Times New Roman" w:hAnsi="Times New Roman" w:cs="Times New Roman"/>
          <w:b/>
          <w:bCs/>
          <w:sz w:val="24"/>
          <w:szCs w:val="24"/>
        </w:rPr>
        <w:t xml:space="preserve"> </w:t>
      </w:r>
      <w:r w:rsidRPr="0025314C">
        <w:rPr>
          <w:rFonts w:ascii="Times New Roman" w:hAnsi="Times New Roman" w:cs="Times New Roman"/>
          <w:b/>
          <w:bCs/>
          <w:sz w:val="24"/>
          <w:szCs w:val="24"/>
        </w:rPr>
        <w:t>1, т. 9б от ДР на ЗДДС, нова – ДВ, бр. 88 от 2016 г.,</w:t>
      </w:r>
      <w:r>
        <w:rPr>
          <w:rFonts w:ascii="Times New Roman" w:hAnsi="Times New Roman" w:cs="Times New Roman"/>
          <w:sz w:val="24"/>
          <w:szCs w:val="24"/>
        </w:rPr>
        <w:t xml:space="preserve"> </w:t>
      </w:r>
      <w:r w:rsidR="00AC5AE9" w:rsidRPr="00AC5AE9">
        <w:rPr>
          <w:rFonts w:ascii="Times New Roman" w:hAnsi="Times New Roman" w:cs="Times New Roman"/>
          <w:b/>
          <w:sz w:val="24"/>
          <w:szCs w:val="24"/>
        </w:rPr>
        <w:t xml:space="preserve"> </w:t>
      </w:r>
      <w:r w:rsidR="00AC5AE9" w:rsidRPr="00477A88">
        <w:rPr>
          <w:rFonts w:ascii="Times New Roman" w:hAnsi="Times New Roman" w:cs="Times New Roman"/>
          <w:b/>
          <w:sz w:val="24"/>
          <w:szCs w:val="24"/>
        </w:rPr>
        <w:t>изм. – ДВ, бр. 52 от 2020 г., в сила от 09.06.2020 г.</w:t>
      </w:r>
      <w:r>
        <w:rPr>
          <w:rFonts w:ascii="Times New Roman" w:hAnsi="Times New Roman" w:cs="Times New Roman"/>
          <w:sz w:val="24"/>
          <w:szCs w:val="24"/>
        </w:rPr>
        <w:t>).</w:t>
      </w:r>
    </w:p>
    <w:p w14:paraId="0B19C22D" w14:textId="77777777" w:rsidR="00CA7C11" w:rsidRDefault="00F03322" w:rsidP="005B3070">
      <w:pPr>
        <w:ind w:firstLine="708"/>
        <w:jc w:val="both"/>
        <w:rPr>
          <w:rFonts w:ascii="Times New Roman" w:hAnsi="Times New Roman" w:cs="Times New Roman"/>
          <w:sz w:val="24"/>
          <w:szCs w:val="24"/>
        </w:rPr>
      </w:pPr>
      <w:r w:rsidRPr="009D4FA0">
        <w:rPr>
          <w:rFonts w:ascii="Times New Roman" w:hAnsi="Times New Roman" w:cs="Times New Roman"/>
          <w:sz w:val="24"/>
          <w:szCs w:val="24"/>
        </w:rPr>
        <w:t>„</w:t>
      </w:r>
      <w:r>
        <w:rPr>
          <w:rFonts w:ascii="Times New Roman" w:hAnsi="Times New Roman" w:cs="Times New Roman"/>
          <w:sz w:val="24"/>
          <w:szCs w:val="24"/>
        </w:rPr>
        <w:t>Елементи на техническата инфраструктура</w:t>
      </w:r>
      <w:r w:rsidR="007E2884">
        <w:rPr>
          <w:rFonts w:ascii="Times New Roman" w:hAnsi="Times New Roman" w:cs="Times New Roman"/>
          <w:sz w:val="24"/>
          <w:szCs w:val="24"/>
        </w:rPr>
        <w:t>“</w:t>
      </w:r>
      <w:r>
        <w:rPr>
          <w:rFonts w:ascii="Times New Roman" w:hAnsi="Times New Roman" w:cs="Times New Roman"/>
          <w:sz w:val="24"/>
          <w:szCs w:val="24"/>
        </w:rPr>
        <w:t xml:space="preserve"> са тези по смисъла на чл. 64 от </w:t>
      </w:r>
      <w:r w:rsidRPr="00850423">
        <w:rPr>
          <w:rFonts w:ascii="Times New Roman" w:hAnsi="Times New Roman" w:cs="Times New Roman"/>
          <w:b/>
          <w:i/>
          <w:sz w:val="24"/>
          <w:szCs w:val="24"/>
        </w:rPr>
        <w:t>Закона за устройство на територията</w:t>
      </w:r>
      <w:r>
        <w:rPr>
          <w:rFonts w:ascii="Times New Roman" w:hAnsi="Times New Roman" w:cs="Times New Roman"/>
          <w:sz w:val="24"/>
          <w:szCs w:val="24"/>
        </w:rPr>
        <w:t xml:space="preserve"> </w:t>
      </w:r>
      <w:r w:rsidR="00391A0E" w:rsidRPr="005B3070">
        <w:rPr>
          <w:rFonts w:ascii="Times New Roman" w:hAnsi="Times New Roman" w:cs="Times New Roman"/>
          <w:b/>
          <w:sz w:val="24"/>
          <w:szCs w:val="24"/>
        </w:rPr>
        <w:t>(§ 1, т. 95 от ДР на ЗДДС, нова - ДВ, бр. 96 от 2019 г., в сила от 01.01.2020 г.)</w:t>
      </w:r>
      <w:r>
        <w:rPr>
          <w:rFonts w:ascii="Times New Roman" w:hAnsi="Times New Roman" w:cs="Times New Roman"/>
          <w:sz w:val="24"/>
          <w:szCs w:val="24"/>
        </w:rPr>
        <w:t>.</w:t>
      </w:r>
    </w:p>
    <w:p w14:paraId="763AE2D4" w14:textId="77777777" w:rsidR="0027721C" w:rsidRDefault="0027721C" w:rsidP="0027721C">
      <w:pPr>
        <w:spacing w:line="360" w:lineRule="auto"/>
        <w:ind w:right="-113"/>
        <w:jc w:val="both"/>
        <w:rPr>
          <w:rFonts w:ascii="Times New Roman" w:hAnsi="Times New Roman" w:cs="Times New Roman"/>
          <w:b/>
          <w:sz w:val="24"/>
          <w:szCs w:val="24"/>
        </w:rPr>
      </w:pPr>
    </w:p>
    <w:p w14:paraId="4C1CDED8" w14:textId="77777777" w:rsidR="0027721C" w:rsidRPr="00E0302B" w:rsidRDefault="0027721C" w:rsidP="0027721C">
      <w:pPr>
        <w:spacing w:line="360" w:lineRule="auto"/>
        <w:ind w:right="-113" w:firstLine="708"/>
        <w:jc w:val="both"/>
        <w:rPr>
          <w:rFonts w:ascii="Times New Roman" w:hAnsi="Times New Roman" w:cs="Times New Roman"/>
          <w:b/>
          <w:sz w:val="24"/>
          <w:szCs w:val="24"/>
        </w:rPr>
      </w:pPr>
    </w:p>
    <w:p w14:paraId="0A9DD9D1" w14:textId="77777777" w:rsidR="002C1304" w:rsidRPr="002C5E85" w:rsidRDefault="002C1304" w:rsidP="00932E91">
      <w:pPr>
        <w:spacing w:line="360" w:lineRule="auto"/>
        <w:ind w:right="-113" w:firstLine="708"/>
        <w:jc w:val="both"/>
        <w:rPr>
          <w:rFonts w:ascii="Times New Roman" w:hAnsi="Times New Roman"/>
          <w:sz w:val="24"/>
          <w:szCs w:val="24"/>
        </w:rPr>
      </w:pPr>
    </w:p>
    <w:p w14:paraId="64B9D621" w14:textId="77777777" w:rsidR="002C1304" w:rsidRPr="002C5E85" w:rsidRDefault="002C1304" w:rsidP="00932E91">
      <w:pPr>
        <w:spacing w:line="360" w:lineRule="auto"/>
        <w:ind w:right="-113" w:firstLine="708"/>
        <w:jc w:val="both"/>
        <w:rPr>
          <w:rFonts w:ascii="Times New Roman" w:hAnsi="Times New Roman" w:cs="Times New Roman"/>
          <w:b/>
          <w:sz w:val="24"/>
          <w:szCs w:val="24"/>
        </w:rPr>
      </w:pPr>
    </w:p>
    <w:sectPr w:rsidR="002C1304" w:rsidRPr="002C5E85" w:rsidSect="00020E73">
      <w:headerReference w:type="even" r:id="rId10"/>
      <w:headerReference w:type="default" r:id="rId11"/>
      <w:footerReference w:type="even" r:id="rId12"/>
      <w:footerReference w:type="default" r:id="rId13"/>
      <w:headerReference w:type="first" r:id="rId14"/>
      <w:footerReference w:type="first" r:id="rId15"/>
      <w:type w:val="oddPage"/>
      <w:pgSz w:w="11906" w:h="16838" w:code="9"/>
      <w:pgMar w:top="1298" w:right="1151"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27753" w16cex:dateUtc="2021-08-26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666286" w16cid:durableId="24D2775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7B0F7" w14:textId="77777777" w:rsidR="002352E9" w:rsidRDefault="002352E9">
      <w:r>
        <w:separator/>
      </w:r>
    </w:p>
  </w:endnote>
  <w:endnote w:type="continuationSeparator" w:id="0">
    <w:p w14:paraId="232F5959" w14:textId="77777777" w:rsidR="002352E9" w:rsidRDefault="00235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4U">
    <w:altName w:val="Courier New"/>
    <w:charset w:val="CC"/>
    <w:family w:val="decorative"/>
    <w:pitch w:val="variable"/>
    <w:sig w:usb0="00000207" w:usb1="00000000" w:usb2="00000000" w:usb3="00000000" w:csb0="00000007" w:csb1="00000000"/>
  </w:font>
  <w:font w:name="SwissCyr">
    <w:altName w:val="Arial"/>
    <w:charset w:val="00"/>
    <w:family w:val="swiss"/>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80BEC" w14:textId="77777777" w:rsidR="00BA13AA" w:rsidRDefault="00391A0E" w:rsidP="000051B6">
    <w:pPr>
      <w:pStyle w:val="Footer"/>
      <w:framePr w:wrap="around" w:vAnchor="text" w:hAnchor="margin" w:xAlign="right" w:y="1"/>
      <w:rPr>
        <w:rStyle w:val="PageNumber"/>
      </w:rPr>
    </w:pPr>
    <w:r>
      <w:rPr>
        <w:rStyle w:val="PageNumber"/>
      </w:rPr>
      <w:fldChar w:fldCharType="begin"/>
    </w:r>
    <w:r w:rsidR="00BA13AA">
      <w:rPr>
        <w:rStyle w:val="PageNumber"/>
      </w:rPr>
      <w:instrText xml:space="preserve">PAGE  </w:instrText>
    </w:r>
    <w:r>
      <w:rPr>
        <w:rStyle w:val="PageNumber"/>
      </w:rPr>
      <w:fldChar w:fldCharType="end"/>
    </w:r>
  </w:p>
  <w:p w14:paraId="3B3E4FC0" w14:textId="77777777" w:rsidR="00BA13AA" w:rsidRDefault="00BA13AA" w:rsidP="00DD6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FE88F" w14:textId="5F01B8E9" w:rsidR="00BA13AA" w:rsidRPr="002476FC" w:rsidRDefault="00BA13AA" w:rsidP="004232E0">
    <w:pPr>
      <w:pStyle w:val="Footer"/>
      <w:framePr w:wrap="around" w:vAnchor="text" w:hAnchor="page" w:x="5292" w:y="-147"/>
      <w:rPr>
        <w:rStyle w:val="PageNumber"/>
        <w:rFonts w:ascii="Times New Roman" w:hAnsi="Times New Roman" w:cs="Times New Roman"/>
        <w:color w:val="003366"/>
      </w:rPr>
    </w:pPr>
    <w:r>
      <w:rPr>
        <w:lang w:val="en-US"/>
      </w:rPr>
      <w:tab/>
    </w:r>
    <w:r w:rsidRPr="00E10874">
      <w:rPr>
        <w:rFonts w:ascii="Times New Roman" w:hAnsi="Times New Roman" w:cs="Times New Roman"/>
        <w:color w:val="003366"/>
      </w:rPr>
      <w:t xml:space="preserve">НАРЪЧНИК ПО ДДС, </w:t>
    </w:r>
    <w:r w:rsidR="00667397" w:rsidRPr="00E10874">
      <w:rPr>
        <w:rFonts w:ascii="Times New Roman" w:hAnsi="Times New Roman" w:cs="Times New Roman"/>
        <w:color w:val="003366"/>
      </w:rPr>
      <w:t>20</w:t>
    </w:r>
    <w:r w:rsidR="00667397">
      <w:rPr>
        <w:rFonts w:ascii="Times New Roman" w:hAnsi="Times New Roman" w:cs="Times New Roman"/>
        <w:color w:val="003366"/>
      </w:rPr>
      <w:t>2</w:t>
    </w:r>
    <w:r w:rsidR="00BD4E11">
      <w:rPr>
        <w:rFonts w:ascii="Times New Roman" w:hAnsi="Times New Roman" w:cs="Times New Roman"/>
        <w:color w:val="003366"/>
      </w:rPr>
      <w:t>5</w:t>
    </w:r>
    <w:bookmarkStart w:id="0" w:name="_GoBack"/>
    <w:bookmarkEnd w:id="0"/>
  </w:p>
  <w:p w14:paraId="4C59689A" w14:textId="77777777" w:rsidR="00BA13AA" w:rsidRPr="00824EE9" w:rsidRDefault="00BA13AA" w:rsidP="00824EE9">
    <w:pPr>
      <w:pStyle w:val="Footer"/>
      <w:ind w:right="360"/>
      <w:rPr>
        <w:rFonts w:ascii="Times New Roman" w:hAnsi="Times New Roman" w:cs="Times New Roman"/>
        <w:color w:val="C0C0C0"/>
        <w:sz w:val="24"/>
        <w:szCs w:val="24"/>
      </w:rPr>
    </w:pPr>
    <w:r>
      <w:rPr>
        <w:rFonts w:ascii="Times New Roman" w:hAnsi="Times New Roman" w:cs="Times New Roman"/>
        <w:color w:val="003366"/>
        <w:sz w:val="24"/>
        <w:szCs w:val="24"/>
      </w:rPr>
      <w:tab/>
    </w:r>
    <w:r>
      <w:rPr>
        <w:rFonts w:ascii="Times New Roman" w:hAnsi="Times New Roman" w:cs="Times New Roman"/>
        <w:color w:val="003366"/>
        <w:sz w:val="24"/>
        <w:szCs w:val="24"/>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9FEAA" w14:textId="77777777" w:rsidR="00BD4E11" w:rsidRDefault="00BD4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E6FB5" w14:textId="77777777" w:rsidR="002352E9" w:rsidRDefault="002352E9">
      <w:r>
        <w:separator/>
      </w:r>
    </w:p>
  </w:footnote>
  <w:footnote w:type="continuationSeparator" w:id="0">
    <w:p w14:paraId="4C72D395" w14:textId="77777777" w:rsidR="002352E9" w:rsidRDefault="00235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0E46B" w14:textId="77777777" w:rsidR="00BD4E11" w:rsidRDefault="00BD4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7"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299"/>
      <w:gridCol w:w="8488"/>
    </w:tblGrid>
    <w:tr w:rsidR="00BA13AA" w14:paraId="06E0A282" w14:textId="77777777" w:rsidTr="004D79C8">
      <w:trPr>
        <w:cantSplit/>
        <w:trHeight w:val="745"/>
      </w:trPr>
      <w:tc>
        <w:tcPr>
          <w:tcW w:w="2299" w:type="dxa"/>
          <w:vMerge w:val="restart"/>
        </w:tcPr>
        <w:p w14:paraId="21726806" w14:textId="77777777" w:rsidR="00BA13AA" w:rsidRPr="00554FAB" w:rsidRDefault="00BA13AA" w:rsidP="00AD598A">
          <w:pPr>
            <w:pStyle w:val="Heading1"/>
            <w:spacing w:before="0"/>
            <w:ind w:left="0" w:right="0"/>
            <w:rPr>
              <w:rFonts w:ascii="Arial" w:hAnsi="Arial" w:cs="Arial"/>
              <w:sz w:val="28"/>
              <w:lang w:val="en-US"/>
            </w:rPr>
          </w:pPr>
        </w:p>
        <w:p w14:paraId="3D0D79B5" w14:textId="77777777" w:rsidR="006A6226" w:rsidRPr="00554FAB" w:rsidRDefault="009F2F46" w:rsidP="006A6226">
          <w:pPr>
            <w:pStyle w:val="Heading1"/>
            <w:spacing w:before="0"/>
            <w:ind w:left="0" w:right="0"/>
            <w:rPr>
              <w:rFonts w:ascii="Arial" w:hAnsi="Arial" w:cs="Arial"/>
              <w:sz w:val="28"/>
              <w:lang w:val="en-US"/>
            </w:rPr>
          </w:pPr>
          <w:r>
            <w:rPr>
              <w:rFonts w:ascii="Arial" w:hAnsi="Arial" w:cs="Arial"/>
              <w:noProof/>
              <w:sz w:val="28"/>
              <w:lang w:val="en-US" w:eastAsia="en-US"/>
            </w:rPr>
            <w:drawing>
              <wp:anchor distT="0" distB="0" distL="114300" distR="114300" simplePos="0" relativeHeight="251657728" behindDoc="1" locked="0" layoutInCell="1" allowOverlap="1" wp14:anchorId="0AD90081" wp14:editId="41F4FAA1">
                <wp:simplePos x="0" y="0"/>
                <wp:positionH relativeFrom="column">
                  <wp:posOffset>95885</wp:posOffset>
                </wp:positionH>
                <wp:positionV relativeFrom="paragraph">
                  <wp:posOffset>43815</wp:posOffset>
                </wp:positionV>
                <wp:extent cx="1219200" cy="6318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31825"/>
                        </a:xfrm>
                        <a:prstGeom prst="rect">
                          <a:avLst/>
                        </a:prstGeom>
                        <a:noFill/>
                        <a:ln>
                          <a:noFill/>
                        </a:ln>
                      </pic:spPr>
                    </pic:pic>
                  </a:graphicData>
                </a:graphic>
              </wp:anchor>
            </w:drawing>
          </w:r>
        </w:p>
        <w:p w14:paraId="4902F230" w14:textId="77777777" w:rsidR="003C2C87" w:rsidRDefault="003C2C87" w:rsidP="006A6226">
          <w:pPr>
            <w:jc w:val="center"/>
            <w:rPr>
              <w:rFonts w:ascii="Arial" w:hAnsi="Arial" w:cs="Arial"/>
              <w:lang w:val="en-US"/>
            </w:rPr>
          </w:pPr>
        </w:p>
        <w:p w14:paraId="111208B0" w14:textId="77777777" w:rsidR="003C2C87" w:rsidRPr="003C2C87" w:rsidRDefault="003C2C87" w:rsidP="0028163C">
          <w:pPr>
            <w:rPr>
              <w:rFonts w:ascii="Arial" w:hAnsi="Arial" w:cs="Arial"/>
              <w:lang w:val="en-US"/>
            </w:rPr>
          </w:pPr>
        </w:p>
        <w:p w14:paraId="7BE3F4F7" w14:textId="77777777" w:rsidR="00BA13AA" w:rsidRPr="003C2C87" w:rsidRDefault="00BA13AA" w:rsidP="0028163C">
          <w:pPr>
            <w:rPr>
              <w:rFonts w:ascii="Arial" w:hAnsi="Arial" w:cs="Arial"/>
              <w:lang w:val="en-US"/>
            </w:rPr>
          </w:pPr>
        </w:p>
      </w:tc>
      <w:tc>
        <w:tcPr>
          <w:tcW w:w="8488" w:type="dxa"/>
          <w:vAlign w:val="center"/>
        </w:tcPr>
        <w:p w14:paraId="7339AE4D" w14:textId="77777777" w:rsidR="00BA13AA" w:rsidRPr="006124E3" w:rsidRDefault="00BA13AA" w:rsidP="00AD598A">
          <w:pPr>
            <w:pStyle w:val="Heading1"/>
            <w:spacing w:before="0"/>
            <w:ind w:left="0"/>
            <w:jc w:val="right"/>
            <w:rPr>
              <w:rFonts w:ascii="Times New Roman" w:hAnsi="Times New Roman" w:cs="Times New Roman"/>
              <w:bCs/>
              <w:color w:val="003366"/>
              <w:kern w:val="0"/>
              <w:sz w:val="24"/>
              <w:szCs w:val="24"/>
              <w:lang w:val="bg-BG"/>
            </w:rPr>
          </w:pPr>
          <w:r w:rsidRPr="00B4502D">
            <w:rPr>
              <w:rFonts w:ascii="Times New Roman" w:hAnsi="Times New Roman" w:cs="Times New Roman"/>
              <w:color w:val="003366"/>
              <w:kern w:val="0"/>
              <w:sz w:val="24"/>
              <w:szCs w:val="24"/>
            </w:rPr>
            <w:t>ФИШ</w:t>
          </w:r>
          <w:r>
            <w:rPr>
              <w:rFonts w:ascii="Times New Roman" w:hAnsi="Times New Roman" w:cs="Times New Roman"/>
              <w:color w:val="003366"/>
              <w:kern w:val="0"/>
              <w:sz w:val="24"/>
              <w:szCs w:val="24"/>
              <w:lang w:val="en-US"/>
            </w:rPr>
            <w:t xml:space="preserve"> VII.9</w:t>
          </w:r>
        </w:p>
      </w:tc>
    </w:tr>
    <w:tr w:rsidR="00BA13AA" w14:paraId="392316DE" w14:textId="77777777" w:rsidTr="004D79C8">
      <w:trPr>
        <w:cantSplit/>
        <w:trHeight w:val="711"/>
      </w:trPr>
      <w:tc>
        <w:tcPr>
          <w:tcW w:w="2299" w:type="dxa"/>
          <w:vMerge/>
        </w:tcPr>
        <w:p w14:paraId="72C7034E" w14:textId="77777777" w:rsidR="00BA13AA" w:rsidRDefault="00BA13AA">
          <w:pPr>
            <w:pStyle w:val="Heading1"/>
            <w:ind w:left="0"/>
            <w:rPr>
              <w:rFonts w:ascii="Arial" w:hAnsi="Arial" w:cs="Arial"/>
              <w:b w:val="0"/>
              <w:caps w:val="0"/>
              <w:kern w:val="0"/>
              <w:lang w:val="bg-BG"/>
            </w:rPr>
          </w:pPr>
        </w:p>
      </w:tc>
      <w:tc>
        <w:tcPr>
          <w:tcW w:w="8488" w:type="dxa"/>
          <w:vAlign w:val="center"/>
        </w:tcPr>
        <w:p w14:paraId="57D6BC5F" w14:textId="77777777" w:rsidR="00BA13AA" w:rsidRDefault="00BA13AA" w:rsidP="001A771E">
          <w:pPr>
            <w:jc w:val="center"/>
            <w:rPr>
              <w:rFonts w:ascii="Times New Roman" w:hAnsi="Times New Roman"/>
              <w:b/>
              <w:caps/>
              <w:color w:val="003366"/>
              <w:sz w:val="28"/>
            </w:rPr>
          </w:pPr>
        </w:p>
        <w:p w14:paraId="64057E39" w14:textId="77777777" w:rsidR="00BA13AA" w:rsidRPr="00CD368B" w:rsidRDefault="00BA13AA" w:rsidP="001A771E">
          <w:pPr>
            <w:jc w:val="center"/>
            <w:rPr>
              <w:rFonts w:ascii="Times New Roman" w:hAnsi="Times New Roman"/>
              <w:b/>
              <w:caps/>
              <w:color w:val="003366"/>
              <w:sz w:val="28"/>
              <w:lang w:val="ru-RU"/>
            </w:rPr>
          </w:pPr>
          <w:r>
            <w:rPr>
              <w:rFonts w:ascii="Times New Roman" w:hAnsi="Times New Roman"/>
              <w:b/>
              <w:caps/>
              <w:color w:val="003366"/>
              <w:sz w:val="28"/>
            </w:rPr>
            <w:t>ОПРЕДЕЛЯНЕ РАЗМЕРА НА частичнИЯ данъчен кредит</w:t>
          </w:r>
        </w:p>
        <w:p w14:paraId="41C83842" w14:textId="77777777" w:rsidR="00BA13AA" w:rsidRPr="00AD598A" w:rsidRDefault="00BA13AA" w:rsidP="001A771E">
          <w:pPr>
            <w:jc w:val="center"/>
            <w:rPr>
              <w:rFonts w:ascii="Arial" w:hAnsi="Arial" w:cs="Arial"/>
              <w:b/>
              <w:bCs/>
              <w:color w:val="808080"/>
              <w:lang w:val="ru-RU"/>
            </w:rPr>
          </w:pPr>
        </w:p>
      </w:tc>
    </w:tr>
  </w:tbl>
  <w:p w14:paraId="123102CA" w14:textId="77777777" w:rsidR="00BA13AA" w:rsidRDefault="00BA13AA" w:rsidP="00886AD9">
    <w:pPr>
      <w:jc w:val="center"/>
    </w:pPr>
  </w:p>
  <w:p w14:paraId="7D44C570" w14:textId="77777777" w:rsidR="00BA13AA" w:rsidRDefault="00BA13AA">
    <w:pPr>
      <w:pStyle w:val="Header"/>
      <w:tabs>
        <w:tab w:val="clear" w:pos="4320"/>
        <w:tab w:val="clear" w:pos="8640"/>
      </w:tabs>
    </w:pPr>
  </w:p>
  <w:p w14:paraId="52575385" w14:textId="77777777" w:rsidR="00BA13AA" w:rsidRDefault="00BA13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DB20F" w14:textId="77777777" w:rsidR="00BD4E11" w:rsidRDefault="00BD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5361D"/>
    <w:multiLevelType w:val="hybridMultilevel"/>
    <w:tmpl w:val="8B1055A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7179"/>
    <w:multiLevelType w:val="hybridMultilevel"/>
    <w:tmpl w:val="FAAE7280"/>
    <w:lvl w:ilvl="0" w:tplc="AF68CDB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5244EE"/>
    <w:multiLevelType w:val="hybridMultilevel"/>
    <w:tmpl w:val="25E2B9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D2D55"/>
    <w:multiLevelType w:val="hybridMultilevel"/>
    <w:tmpl w:val="10448488"/>
    <w:lvl w:ilvl="0" w:tplc="EB06D2EA">
      <w:start w:val="1"/>
      <w:numFmt w:val="decimal"/>
      <w:lvlText w:val="%1."/>
      <w:lvlJc w:val="left"/>
      <w:pPr>
        <w:tabs>
          <w:tab w:val="num" w:pos="1068"/>
        </w:tabs>
        <w:ind w:left="1068" w:hanging="360"/>
      </w:pPr>
      <w:rPr>
        <w:rFonts w:cs="A4U" w:hint="default"/>
        <w:b w:val="0"/>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4" w15:restartNumberingAfterBreak="0">
    <w:nsid w:val="1B2F1F25"/>
    <w:multiLevelType w:val="hybridMultilevel"/>
    <w:tmpl w:val="040A74B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D97871"/>
    <w:multiLevelType w:val="hybridMultilevel"/>
    <w:tmpl w:val="DE3426C2"/>
    <w:lvl w:ilvl="0" w:tplc="57246C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B653AC"/>
    <w:multiLevelType w:val="hybridMultilevel"/>
    <w:tmpl w:val="6F046E8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0617DC"/>
    <w:multiLevelType w:val="hybridMultilevel"/>
    <w:tmpl w:val="14C8C45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8" w15:restartNumberingAfterBreak="0">
    <w:nsid w:val="29694E76"/>
    <w:multiLevelType w:val="hybridMultilevel"/>
    <w:tmpl w:val="1F0A4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316B0D"/>
    <w:multiLevelType w:val="hybridMultilevel"/>
    <w:tmpl w:val="E0301D6C"/>
    <w:lvl w:ilvl="0" w:tplc="14A09FAA">
      <w:start w:val="1"/>
      <w:numFmt w:val="upperRoman"/>
      <w:lvlText w:val="%1."/>
      <w:lvlJc w:val="left"/>
      <w:pPr>
        <w:ind w:left="1428" w:hanging="72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15:restartNumberingAfterBreak="0">
    <w:nsid w:val="30BD7A9E"/>
    <w:multiLevelType w:val="hybridMultilevel"/>
    <w:tmpl w:val="4A3E7F88"/>
    <w:lvl w:ilvl="0" w:tplc="B51C8120">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1" w15:restartNumberingAfterBreak="0">
    <w:nsid w:val="30F67C5A"/>
    <w:multiLevelType w:val="hybridMultilevel"/>
    <w:tmpl w:val="7FE601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C32374"/>
    <w:multiLevelType w:val="hybridMultilevel"/>
    <w:tmpl w:val="9AF2DB3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987F4C"/>
    <w:multiLevelType w:val="hybridMultilevel"/>
    <w:tmpl w:val="D3F059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0D5C8D"/>
    <w:multiLevelType w:val="hybridMultilevel"/>
    <w:tmpl w:val="BB6A7EFA"/>
    <w:lvl w:ilvl="0" w:tplc="04020001">
      <w:start w:val="1"/>
      <w:numFmt w:val="bullet"/>
      <w:lvlText w:val=""/>
      <w:lvlJc w:val="left"/>
      <w:pPr>
        <w:tabs>
          <w:tab w:val="num" w:pos="1425"/>
        </w:tabs>
        <w:ind w:left="1425" w:hanging="360"/>
      </w:pPr>
      <w:rPr>
        <w:rFonts w:ascii="Symbol" w:hAnsi="Symbol" w:hint="default"/>
      </w:rPr>
    </w:lvl>
    <w:lvl w:ilvl="1" w:tplc="B51C8120">
      <w:start w:val="1"/>
      <w:numFmt w:val="decimal"/>
      <w:lvlText w:val="%2."/>
      <w:lvlJc w:val="left"/>
      <w:pPr>
        <w:tabs>
          <w:tab w:val="num" w:pos="2145"/>
        </w:tabs>
        <w:ind w:left="2145" w:hanging="360"/>
      </w:pPr>
      <w:rPr>
        <w:rFonts w:hint="default"/>
      </w:rPr>
    </w:lvl>
    <w:lvl w:ilvl="2" w:tplc="04020005" w:tentative="1">
      <w:start w:val="1"/>
      <w:numFmt w:val="bullet"/>
      <w:lvlText w:val=""/>
      <w:lvlJc w:val="left"/>
      <w:pPr>
        <w:tabs>
          <w:tab w:val="num" w:pos="2865"/>
        </w:tabs>
        <w:ind w:left="2865" w:hanging="360"/>
      </w:pPr>
      <w:rPr>
        <w:rFonts w:ascii="Wingdings" w:hAnsi="Wingdings" w:hint="default"/>
      </w:rPr>
    </w:lvl>
    <w:lvl w:ilvl="3" w:tplc="04020001" w:tentative="1">
      <w:start w:val="1"/>
      <w:numFmt w:val="bullet"/>
      <w:lvlText w:val=""/>
      <w:lvlJc w:val="left"/>
      <w:pPr>
        <w:tabs>
          <w:tab w:val="num" w:pos="3585"/>
        </w:tabs>
        <w:ind w:left="3585" w:hanging="360"/>
      </w:pPr>
      <w:rPr>
        <w:rFonts w:ascii="Symbol" w:hAnsi="Symbol" w:hint="default"/>
      </w:rPr>
    </w:lvl>
    <w:lvl w:ilvl="4" w:tplc="04020003" w:tentative="1">
      <w:start w:val="1"/>
      <w:numFmt w:val="bullet"/>
      <w:lvlText w:val="o"/>
      <w:lvlJc w:val="left"/>
      <w:pPr>
        <w:tabs>
          <w:tab w:val="num" w:pos="4305"/>
        </w:tabs>
        <w:ind w:left="4305" w:hanging="360"/>
      </w:pPr>
      <w:rPr>
        <w:rFonts w:ascii="Courier New" w:hAnsi="Courier New" w:cs="Courier New" w:hint="default"/>
      </w:rPr>
    </w:lvl>
    <w:lvl w:ilvl="5" w:tplc="04020005" w:tentative="1">
      <w:start w:val="1"/>
      <w:numFmt w:val="bullet"/>
      <w:lvlText w:val=""/>
      <w:lvlJc w:val="left"/>
      <w:pPr>
        <w:tabs>
          <w:tab w:val="num" w:pos="5025"/>
        </w:tabs>
        <w:ind w:left="5025" w:hanging="360"/>
      </w:pPr>
      <w:rPr>
        <w:rFonts w:ascii="Wingdings" w:hAnsi="Wingdings" w:hint="default"/>
      </w:rPr>
    </w:lvl>
    <w:lvl w:ilvl="6" w:tplc="04020001" w:tentative="1">
      <w:start w:val="1"/>
      <w:numFmt w:val="bullet"/>
      <w:lvlText w:val=""/>
      <w:lvlJc w:val="left"/>
      <w:pPr>
        <w:tabs>
          <w:tab w:val="num" w:pos="5745"/>
        </w:tabs>
        <w:ind w:left="5745" w:hanging="360"/>
      </w:pPr>
      <w:rPr>
        <w:rFonts w:ascii="Symbol" w:hAnsi="Symbol" w:hint="default"/>
      </w:rPr>
    </w:lvl>
    <w:lvl w:ilvl="7" w:tplc="04020003" w:tentative="1">
      <w:start w:val="1"/>
      <w:numFmt w:val="bullet"/>
      <w:lvlText w:val="o"/>
      <w:lvlJc w:val="left"/>
      <w:pPr>
        <w:tabs>
          <w:tab w:val="num" w:pos="6465"/>
        </w:tabs>
        <w:ind w:left="6465" w:hanging="360"/>
      </w:pPr>
      <w:rPr>
        <w:rFonts w:ascii="Courier New" w:hAnsi="Courier New" w:cs="Courier New" w:hint="default"/>
      </w:rPr>
    </w:lvl>
    <w:lvl w:ilvl="8" w:tplc="04020005" w:tentative="1">
      <w:start w:val="1"/>
      <w:numFmt w:val="bullet"/>
      <w:lvlText w:val=""/>
      <w:lvlJc w:val="left"/>
      <w:pPr>
        <w:tabs>
          <w:tab w:val="num" w:pos="7185"/>
        </w:tabs>
        <w:ind w:left="7185" w:hanging="360"/>
      </w:pPr>
      <w:rPr>
        <w:rFonts w:ascii="Wingdings" w:hAnsi="Wingdings" w:hint="default"/>
      </w:rPr>
    </w:lvl>
  </w:abstractNum>
  <w:abstractNum w:abstractNumId="15" w15:restartNumberingAfterBreak="0">
    <w:nsid w:val="5DB47B9B"/>
    <w:multiLevelType w:val="hybridMultilevel"/>
    <w:tmpl w:val="49AE241A"/>
    <w:lvl w:ilvl="0" w:tplc="825A349A">
      <w:start w:val="1"/>
      <w:numFmt w:val="decimal"/>
      <w:lvlText w:val="%1."/>
      <w:lvlJc w:val="left"/>
      <w:pPr>
        <w:tabs>
          <w:tab w:val="num" w:pos="765"/>
        </w:tabs>
        <w:ind w:left="765" w:hanging="405"/>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15:restartNumberingAfterBreak="0">
    <w:nsid w:val="64B13570"/>
    <w:multiLevelType w:val="hybridMultilevel"/>
    <w:tmpl w:val="1792B93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FF10EC"/>
    <w:multiLevelType w:val="hybridMultilevel"/>
    <w:tmpl w:val="72E2C090"/>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15:restartNumberingAfterBreak="0">
    <w:nsid w:val="6A8E0C6B"/>
    <w:multiLevelType w:val="hybridMultilevel"/>
    <w:tmpl w:val="4F40E1D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E62708"/>
    <w:multiLevelType w:val="hybridMultilevel"/>
    <w:tmpl w:val="F54C2706"/>
    <w:lvl w:ilvl="0" w:tplc="0402000F">
      <w:start w:val="1"/>
      <w:numFmt w:val="decimal"/>
      <w:lvlText w:val="%1."/>
      <w:lvlJc w:val="left"/>
      <w:pPr>
        <w:tabs>
          <w:tab w:val="num" w:pos="900"/>
        </w:tabs>
        <w:ind w:left="900" w:hanging="360"/>
      </w:p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20" w15:restartNumberingAfterBreak="0">
    <w:nsid w:val="6F3935C3"/>
    <w:multiLevelType w:val="hybridMultilevel"/>
    <w:tmpl w:val="56E06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B009F6"/>
    <w:multiLevelType w:val="hybridMultilevel"/>
    <w:tmpl w:val="33605E12"/>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0AE222F"/>
    <w:multiLevelType w:val="hybridMultilevel"/>
    <w:tmpl w:val="09009D0A"/>
    <w:lvl w:ilvl="0" w:tplc="F48ADCB0">
      <w:start w:val="1"/>
      <w:numFmt w:val="decimal"/>
      <w:lvlText w:val="%1."/>
      <w:lvlJc w:val="left"/>
      <w:pPr>
        <w:tabs>
          <w:tab w:val="num" w:pos="1713"/>
        </w:tabs>
        <w:ind w:left="1713" w:hanging="1005"/>
      </w:pPr>
      <w:rPr>
        <w:rFonts w:cs="A4U" w:hint="default"/>
        <w:b w:val="0"/>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num w:numId="1">
    <w:abstractNumId w:val="1"/>
  </w:num>
  <w:num w:numId="2">
    <w:abstractNumId w:val="5"/>
  </w:num>
  <w:num w:numId="3">
    <w:abstractNumId w:val="4"/>
  </w:num>
  <w:num w:numId="4">
    <w:abstractNumId w:val="18"/>
  </w:num>
  <w:num w:numId="5">
    <w:abstractNumId w:val="2"/>
  </w:num>
  <w:num w:numId="6">
    <w:abstractNumId w:val="21"/>
  </w:num>
  <w:num w:numId="7">
    <w:abstractNumId w:val="10"/>
  </w:num>
  <w:num w:numId="8">
    <w:abstractNumId w:val="14"/>
  </w:num>
  <w:num w:numId="9">
    <w:abstractNumId w:val="17"/>
  </w:num>
  <w:num w:numId="10">
    <w:abstractNumId w:val="19"/>
  </w:num>
  <w:num w:numId="11">
    <w:abstractNumId w:val="12"/>
  </w:num>
  <w:num w:numId="12">
    <w:abstractNumId w:val="13"/>
  </w:num>
  <w:num w:numId="13">
    <w:abstractNumId w:val="20"/>
  </w:num>
  <w:num w:numId="14">
    <w:abstractNumId w:val="11"/>
  </w:num>
  <w:num w:numId="15">
    <w:abstractNumId w:val="8"/>
  </w:num>
  <w:num w:numId="16">
    <w:abstractNumId w:val="15"/>
  </w:num>
  <w:num w:numId="17">
    <w:abstractNumId w:val="22"/>
  </w:num>
  <w:num w:numId="18">
    <w:abstractNumId w:val="3"/>
  </w:num>
  <w:num w:numId="19">
    <w:abstractNumId w:val="16"/>
  </w:num>
  <w:num w:numId="20">
    <w:abstractNumId w:val="6"/>
  </w:num>
  <w:num w:numId="21">
    <w:abstractNumId w:val="0"/>
  </w:num>
  <w:num w:numId="22">
    <w:abstractNumId w:val="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69f,teal,red,#039,#eaeaea,#ccecff,#069,#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38"/>
    <w:rsid w:val="000051B6"/>
    <w:rsid w:val="00005332"/>
    <w:rsid w:val="00006F6D"/>
    <w:rsid w:val="00010689"/>
    <w:rsid w:val="00020E73"/>
    <w:rsid w:val="00022F0B"/>
    <w:rsid w:val="00043C06"/>
    <w:rsid w:val="00054919"/>
    <w:rsid w:val="00060953"/>
    <w:rsid w:val="0007637A"/>
    <w:rsid w:val="00077487"/>
    <w:rsid w:val="00096EBE"/>
    <w:rsid w:val="000A289E"/>
    <w:rsid w:val="000B5FC0"/>
    <w:rsid w:val="000C1FAD"/>
    <w:rsid w:val="000D082D"/>
    <w:rsid w:val="000D1F64"/>
    <w:rsid w:val="000D2286"/>
    <w:rsid w:val="000D2D7D"/>
    <w:rsid w:val="000D5F15"/>
    <w:rsid w:val="000D63E4"/>
    <w:rsid w:val="000E0CFA"/>
    <w:rsid w:val="000F5130"/>
    <w:rsid w:val="000F7614"/>
    <w:rsid w:val="00101257"/>
    <w:rsid w:val="001057AD"/>
    <w:rsid w:val="00106957"/>
    <w:rsid w:val="00152E2A"/>
    <w:rsid w:val="001713CF"/>
    <w:rsid w:val="00191151"/>
    <w:rsid w:val="001930FE"/>
    <w:rsid w:val="001A771E"/>
    <w:rsid w:val="001B4A94"/>
    <w:rsid w:val="001D384C"/>
    <w:rsid w:val="002152FC"/>
    <w:rsid w:val="0022644A"/>
    <w:rsid w:val="002276CC"/>
    <w:rsid w:val="002352E9"/>
    <w:rsid w:val="00235D79"/>
    <w:rsid w:val="002476FC"/>
    <w:rsid w:val="0025314C"/>
    <w:rsid w:val="0027721C"/>
    <w:rsid w:val="0028163C"/>
    <w:rsid w:val="00290F35"/>
    <w:rsid w:val="002A396F"/>
    <w:rsid w:val="002B37D7"/>
    <w:rsid w:val="002B5A4F"/>
    <w:rsid w:val="002C1304"/>
    <w:rsid w:val="002C563F"/>
    <w:rsid w:val="002C5E0D"/>
    <w:rsid w:val="002C5E85"/>
    <w:rsid w:val="002E2489"/>
    <w:rsid w:val="003131E7"/>
    <w:rsid w:val="00320D02"/>
    <w:rsid w:val="00344BFB"/>
    <w:rsid w:val="00345EF1"/>
    <w:rsid w:val="00357648"/>
    <w:rsid w:val="00362919"/>
    <w:rsid w:val="003669E5"/>
    <w:rsid w:val="00375A46"/>
    <w:rsid w:val="00375FA0"/>
    <w:rsid w:val="00391A0E"/>
    <w:rsid w:val="003953F7"/>
    <w:rsid w:val="003A761B"/>
    <w:rsid w:val="003B4798"/>
    <w:rsid w:val="003C2C87"/>
    <w:rsid w:val="003C5DD2"/>
    <w:rsid w:val="003F6159"/>
    <w:rsid w:val="004232E0"/>
    <w:rsid w:val="00423CA4"/>
    <w:rsid w:val="00430144"/>
    <w:rsid w:val="00433A31"/>
    <w:rsid w:val="00435798"/>
    <w:rsid w:val="00444A11"/>
    <w:rsid w:val="00454197"/>
    <w:rsid w:val="00456B94"/>
    <w:rsid w:val="00481672"/>
    <w:rsid w:val="00484353"/>
    <w:rsid w:val="00495E29"/>
    <w:rsid w:val="004B34F4"/>
    <w:rsid w:val="004D79C8"/>
    <w:rsid w:val="004F1ADA"/>
    <w:rsid w:val="00513F3B"/>
    <w:rsid w:val="00523C46"/>
    <w:rsid w:val="00541C8B"/>
    <w:rsid w:val="005446C7"/>
    <w:rsid w:val="00546862"/>
    <w:rsid w:val="00547183"/>
    <w:rsid w:val="00554FAB"/>
    <w:rsid w:val="0055768E"/>
    <w:rsid w:val="00576444"/>
    <w:rsid w:val="005801DD"/>
    <w:rsid w:val="00593A00"/>
    <w:rsid w:val="005A1260"/>
    <w:rsid w:val="005A5035"/>
    <w:rsid w:val="005B3070"/>
    <w:rsid w:val="005C4CF6"/>
    <w:rsid w:val="005D23C1"/>
    <w:rsid w:val="005F6580"/>
    <w:rsid w:val="0060030C"/>
    <w:rsid w:val="00605C94"/>
    <w:rsid w:val="006124E3"/>
    <w:rsid w:val="00622A02"/>
    <w:rsid w:val="006505C7"/>
    <w:rsid w:val="00656C62"/>
    <w:rsid w:val="006575F9"/>
    <w:rsid w:val="00667397"/>
    <w:rsid w:val="00673E7D"/>
    <w:rsid w:val="006A6226"/>
    <w:rsid w:val="006C1F92"/>
    <w:rsid w:val="006D1DA9"/>
    <w:rsid w:val="006E7F44"/>
    <w:rsid w:val="006F02B0"/>
    <w:rsid w:val="006F06BB"/>
    <w:rsid w:val="006F21BF"/>
    <w:rsid w:val="006F237D"/>
    <w:rsid w:val="006F4432"/>
    <w:rsid w:val="007024C7"/>
    <w:rsid w:val="00716990"/>
    <w:rsid w:val="00716EE4"/>
    <w:rsid w:val="007638BD"/>
    <w:rsid w:val="00787FEC"/>
    <w:rsid w:val="007927F0"/>
    <w:rsid w:val="007A59BA"/>
    <w:rsid w:val="007A743B"/>
    <w:rsid w:val="007C053E"/>
    <w:rsid w:val="007C3AD4"/>
    <w:rsid w:val="007E2478"/>
    <w:rsid w:val="007E2884"/>
    <w:rsid w:val="007E2ADD"/>
    <w:rsid w:val="007F5D38"/>
    <w:rsid w:val="007F7C4A"/>
    <w:rsid w:val="008041DE"/>
    <w:rsid w:val="00824EE9"/>
    <w:rsid w:val="00844889"/>
    <w:rsid w:val="008452BC"/>
    <w:rsid w:val="00850423"/>
    <w:rsid w:val="00863833"/>
    <w:rsid w:val="008708C2"/>
    <w:rsid w:val="00871FA3"/>
    <w:rsid w:val="00884E00"/>
    <w:rsid w:val="00886AD9"/>
    <w:rsid w:val="008A5FF6"/>
    <w:rsid w:val="008B3F79"/>
    <w:rsid w:val="008B7BF4"/>
    <w:rsid w:val="008C4901"/>
    <w:rsid w:val="008C5778"/>
    <w:rsid w:val="008D2CCD"/>
    <w:rsid w:val="008D7FCD"/>
    <w:rsid w:val="008E0B33"/>
    <w:rsid w:val="008F60A1"/>
    <w:rsid w:val="00913DB7"/>
    <w:rsid w:val="00917B88"/>
    <w:rsid w:val="00932E91"/>
    <w:rsid w:val="009352B0"/>
    <w:rsid w:val="009537D1"/>
    <w:rsid w:val="0096299B"/>
    <w:rsid w:val="0096374B"/>
    <w:rsid w:val="009672E3"/>
    <w:rsid w:val="00970036"/>
    <w:rsid w:val="009709CD"/>
    <w:rsid w:val="00993E62"/>
    <w:rsid w:val="009A051B"/>
    <w:rsid w:val="009C0883"/>
    <w:rsid w:val="009D4FA0"/>
    <w:rsid w:val="009D598B"/>
    <w:rsid w:val="009E5AEA"/>
    <w:rsid w:val="009F037C"/>
    <w:rsid w:val="009F16E7"/>
    <w:rsid w:val="009F2F46"/>
    <w:rsid w:val="00A0074E"/>
    <w:rsid w:val="00A11873"/>
    <w:rsid w:val="00A12BB5"/>
    <w:rsid w:val="00A17902"/>
    <w:rsid w:val="00A179A3"/>
    <w:rsid w:val="00A268B1"/>
    <w:rsid w:val="00A60BBE"/>
    <w:rsid w:val="00A829E6"/>
    <w:rsid w:val="00A87B04"/>
    <w:rsid w:val="00AA3850"/>
    <w:rsid w:val="00AB62D2"/>
    <w:rsid w:val="00AB72F1"/>
    <w:rsid w:val="00AC5AE9"/>
    <w:rsid w:val="00AC5DFA"/>
    <w:rsid w:val="00AD230E"/>
    <w:rsid w:val="00AD598A"/>
    <w:rsid w:val="00AE33D7"/>
    <w:rsid w:val="00B10066"/>
    <w:rsid w:val="00B13B07"/>
    <w:rsid w:val="00B17F32"/>
    <w:rsid w:val="00B25295"/>
    <w:rsid w:val="00B30AE1"/>
    <w:rsid w:val="00B330A3"/>
    <w:rsid w:val="00B4346A"/>
    <w:rsid w:val="00B44239"/>
    <w:rsid w:val="00B4502D"/>
    <w:rsid w:val="00B45BE0"/>
    <w:rsid w:val="00B61B06"/>
    <w:rsid w:val="00B77912"/>
    <w:rsid w:val="00B7797D"/>
    <w:rsid w:val="00B85CF7"/>
    <w:rsid w:val="00BA13AA"/>
    <w:rsid w:val="00BA3415"/>
    <w:rsid w:val="00BA6E43"/>
    <w:rsid w:val="00BB74BB"/>
    <w:rsid w:val="00BD4E11"/>
    <w:rsid w:val="00BF7143"/>
    <w:rsid w:val="00C06CEB"/>
    <w:rsid w:val="00C10EDA"/>
    <w:rsid w:val="00C12C9D"/>
    <w:rsid w:val="00C15CDC"/>
    <w:rsid w:val="00C21823"/>
    <w:rsid w:val="00C336FA"/>
    <w:rsid w:val="00C55184"/>
    <w:rsid w:val="00C744F4"/>
    <w:rsid w:val="00C80F01"/>
    <w:rsid w:val="00C834D5"/>
    <w:rsid w:val="00C94737"/>
    <w:rsid w:val="00CA7C11"/>
    <w:rsid w:val="00CD2F9F"/>
    <w:rsid w:val="00CD368B"/>
    <w:rsid w:val="00CF4666"/>
    <w:rsid w:val="00D00288"/>
    <w:rsid w:val="00D030B7"/>
    <w:rsid w:val="00D15282"/>
    <w:rsid w:val="00D174C6"/>
    <w:rsid w:val="00D17B56"/>
    <w:rsid w:val="00D27FDB"/>
    <w:rsid w:val="00D3727C"/>
    <w:rsid w:val="00D428C5"/>
    <w:rsid w:val="00D62A98"/>
    <w:rsid w:val="00D71354"/>
    <w:rsid w:val="00D7217D"/>
    <w:rsid w:val="00D9384F"/>
    <w:rsid w:val="00D94028"/>
    <w:rsid w:val="00DB7B31"/>
    <w:rsid w:val="00DC0775"/>
    <w:rsid w:val="00DC5860"/>
    <w:rsid w:val="00DD25AE"/>
    <w:rsid w:val="00DD2758"/>
    <w:rsid w:val="00DD4C13"/>
    <w:rsid w:val="00DD6716"/>
    <w:rsid w:val="00DD7A89"/>
    <w:rsid w:val="00DE0292"/>
    <w:rsid w:val="00DE755F"/>
    <w:rsid w:val="00E04992"/>
    <w:rsid w:val="00E07CA8"/>
    <w:rsid w:val="00E10874"/>
    <w:rsid w:val="00E14A47"/>
    <w:rsid w:val="00E25A89"/>
    <w:rsid w:val="00E2652E"/>
    <w:rsid w:val="00E27959"/>
    <w:rsid w:val="00E345B1"/>
    <w:rsid w:val="00E53381"/>
    <w:rsid w:val="00E67294"/>
    <w:rsid w:val="00E76029"/>
    <w:rsid w:val="00E76038"/>
    <w:rsid w:val="00EC0FFD"/>
    <w:rsid w:val="00EC1474"/>
    <w:rsid w:val="00EE4E96"/>
    <w:rsid w:val="00F03322"/>
    <w:rsid w:val="00F034D1"/>
    <w:rsid w:val="00F07131"/>
    <w:rsid w:val="00F07AD1"/>
    <w:rsid w:val="00F22549"/>
    <w:rsid w:val="00F43E7F"/>
    <w:rsid w:val="00F535B4"/>
    <w:rsid w:val="00F63D0F"/>
    <w:rsid w:val="00F67D35"/>
    <w:rsid w:val="00F71BC8"/>
    <w:rsid w:val="00F758EB"/>
    <w:rsid w:val="00FC7FA7"/>
    <w:rsid w:val="00FE1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teal,red,#039,#eaeaea,#ccecff,#069,#ccf"/>
    </o:shapedefaults>
    <o:shapelayout v:ext="edit">
      <o:idmap v:ext="edit" data="1"/>
    </o:shapelayout>
  </w:shapeDefaults>
  <w:decimalSymbol w:val=","/>
  <w:listSeparator w:val=";"/>
  <w14:docId w14:val="13FE98F5"/>
  <w15:docId w15:val="{8D921900-CE01-49C1-9D35-9E8BA5E8F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89"/>
    <w:pPr>
      <w:autoSpaceDE w:val="0"/>
      <w:autoSpaceDN w:val="0"/>
    </w:pPr>
    <w:rPr>
      <w:rFonts w:ascii="A4U" w:hAnsi="A4U" w:cs="A4U"/>
    </w:rPr>
  </w:style>
  <w:style w:type="paragraph" w:styleId="Heading1">
    <w:name w:val="heading 1"/>
    <w:basedOn w:val="Normal"/>
    <w:next w:val="Normal"/>
    <w:qFormat/>
    <w:rsid w:val="00E76038"/>
    <w:pPr>
      <w:keepNext/>
      <w:widowControl w:val="0"/>
      <w:spacing w:before="240"/>
      <w:ind w:left="720" w:right="720"/>
      <w:jc w:val="both"/>
      <w:outlineLvl w:val="0"/>
    </w:pPr>
    <w:rPr>
      <w:rFonts w:ascii="SwissCyr" w:hAnsi="SwissCyr"/>
      <w:b/>
      <w:caps/>
      <w:kern w:val="28"/>
      <w:lang w:val="en-AU"/>
    </w:rPr>
  </w:style>
  <w:style w:type="paragraph" w:styleId="Heading2">
    <w:name w:val="heading 2"/>
    <w:basedOn w:val="Normal"/>
    <w:next w:val="Normal"/>
    <w:qFormat/>
    <w:rsid w:val="00E76038"/>
    <w:pPr>
      <w:keepNext/>
      <w:outlineLvl w:val="1"/>
    </w:pPr>
    <w:rPr>
      <w:b/>
      <w:bCs/>
    </w:rPr>
  </w:style>
  <w:style w:type="paragraph" w:styleId="Heading3">
    <w:name w:val="heading 3"/>
    <w:basedOn w:val="Normal"/>
    <w:next w:val="Normal"/>
    <w:qFormat/>
    <w:rsid w:val="00E76038"/>
    <w:pPr>
      <w:keepNext/>
      <w:outlineLvl w:val="2"/>
    </w:pPr>
    <w:rPr>
      <w:b/>
      <w:bCs/>
    </w:rPr>
  </w:style>
  <w:style w:type="paragraph" w:styleId="Heading7">
    <w:name w:val="heading 7"/>
    <w:basedOn w:val="Normal"/>
    <w:next w:val="Normal"/>
    <w:qFormat/>
    <w:rsid w:val="00E76038"/>
    <w:pPr>
      <w:keepNext/>
      <w:outlineLvl w:val="6"/>
    </w:pPr>
    <w:rPr>
      <w:b/>
      <w:bCs/>
      <w:i/>
      <w:iCs/>
    </w:rPr>
  </w:style>
  <w:style w:type="paragraph" w:styleId="Heading8">
    <w:name w:val="heading 8"/>
    <w:basedOn w:val="Normal"/>
    <w:next w:val="Normal"/>
    <w:qFormat/>
    <w:rsid w:val="00E76038"/>
    <w:pPr>
      <w:keepNext/>
      <w:outlineLvl w:val="7"/>
    </w:pPr>
    <w:rPr>
      <w:rFonts w:ascii="Arial" w:hAnsi="Arial" w:cs="Arial"/>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76038"/>
    <w:pPr>
      <w:ind w:left="142" w:right="141" w:firstLine="567"/>
    </w:pPr>
  </w:style>
  <w:style w:type="paragraph" w:styleId="BodyTextIndent">
    <w:name w:val="Body Text Indent"/>
    <w:basedOn w:val="Normal"/>
    <w:rsid w:val="00E76038"/>
    <w:pPr>
      <w:ind w:left="720"/>
    </w:pPr>
  </w:style>
  <w:style w:type="paragraph" w:styleId="Header">
    <w:name w:val="header"/>
    <w:basedOn w:val="Normal"/>
    <w:rsid w:val="00E76038"/>
    <w:pPr>
      <w:tabs>
        <w:tab w:val="center" w:pos="4320"/>
        <w:tab w:val="right" w:pos="8640"/>
      </w:tabs>
    </w:pPr>
  </w:style>
  <w:style w:type="paragraph" w:styleId="Footer">
    <w:name w:val="footer"/>
    <w:basedOn w:val="Normal"/>
    <w:rsid w:val="00E76038"/>
    <w:pPr>
      <w:tabs>
        <w:tab w:val="center" w:pos="4320"/>
        <w:tab w:val="right" w:pos="8640"/>
      </w:tabs>
    </w:pPr>
  </w:style>
  <w:style w:type="character" w:styleId="PageNumber">
    <w:name w:val="page number"/>
    <w:basedOn w:val="DefaultParagraphFont"/>
    <w:rsid w:val="00E76038"/>
  </w:style>
  <w:style w:type="paragraph" w:styleId="Title">
    <w:name w:val="Title"/>
    <w:basedOn w:val="Normal"/>
    <w:qFormat/>
    <w:rsid w:val="00E76038"/>
    <w:pPr>
      <w:jc w:val="center"/>
    </w:pPr>
    <w:rPr>
      <w:b/>
      <w:bCs/>
    </w:rPr>
  </w:style>
  <w:style w:type="paragraph" w:styleId="BodyTextIndent3">
    <w:name w:val="Body Text Indent 3"/>
    <w:basedOn w:val="Normal"/>
    <w:rsid w:val="00E76038"/>
    <w:pPr>
      <w:ind w:left="180" w:firstLine="540"/>
    </w:pPr>
  </w:style>
  <w:style w:type="paragraph" w:customStyle="1" w:styleId="Style">
    <w:name w:val="Style"/>
    <w:rsid w:val="00077487"/>
    <w:pPr>
      <w:autoSpaceDE w:val="0"/>
      <w:autoSpaceDN w:val="0"/>
      <w:adjustRightInd w:val="0"/>
      <w:ind w:left="140" w:right="140" w:firstLine="840"/>
      <w:jc w:val="both"/>
    </w:pPr>
    <w:rPr>
      <w:sz w:val="24"/>
      <w:szCs w:val="24"/>
    </w:rPr>
  </w:style>
  <w:style w:type="paragraph" w:customStyle="1" w:styleId="style0">
    <w:name w:val="style0"/>
    <w:basedOn w:val="Normal"/>
    <w:rsid w:val="00077487"/>
    <w:pPr>
      <w:autoSpaceDE/>
      <w:autoSpaceDN/>
      <w:ind w:firstLine="1200"/>
      <w:jc w:val="both"/>
    </w:pPr>
    <w:rPr>
      <w:rFonts w:ascii="Times New Roman" w:hAnsi="Times New Roman" w:cs="Times New Roman"/>
      <w:sz w:val="24"/>
      <w:szCs w:val="24"/>
    </w:rPr>
  </w:style>
  <w:style w:type="paragraph" w:styleId="BodyText">
    <w:name w:val="Body Text"/>
    <w:basedOn w:val="Normal"/>
    <w:rsid w:val="000D082D"/>
    <w:pPr>
      <w:spacing w:after="120"/>
    </w:pPr>
  </w:style>
  <w:style w:type="table" w:styleId="TableGrid">
    <w:name w:val="Table Grid"/>
    <w:basedOn w:val="TableNormal"/>
    <w:rsid w:val="0091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F7614"/>
    <w:rPr>
      <w:strike w:val="0"/>
      <w:dstrike w:val="0"/>
      <w:color w:val="0000FF"/>
      <w:sz w:val="18"/>
      <w:szCs w:val="18"/>
      <w:u w:val="none"/>
      <w:effect w:val="none"/>
    </w:rPr>
  </w:style>
  <w:style w:type="paragraph" w:styleId="BalloonText">
    <w:name w:val="Balloon Text"/>
    <w:basedOn w:val="Normal"/>
    <w:link w:val="BalloonTextChar"/>
    <w:rsid w:val="00917B88"/>
    <w:rPr>
      <w:rFonts w:ascii="Tahoma" w:hAnsi="Tahoma" w:cs="Tahoma"/>
      <w:sz w:val="16"/>
      <w:szCs w:val="16"/>
    </w:rPr>
  </w:style>
  <w:style w:type="character" w:customStyle="1" w:styleId="BalloonTextChar">
    <w:name w:val="Balloon Text Char"/>
    <w:link w:val="BalloonText"/>
    <w:rsid w:val="00917B88"/>
    <w:rPr>
      <w:rFonts w:ascii="Tahoma" w:hAnsi="Tahoma" w:cs="Tahoma"/>
      <w:sz w:val="16"/>
      <w:szCs w:val="16"/>
      <w:lang w:val="bg-BG" w:eastAsia="bg-BG"/>
    </w:rPr>
  </w:style>
  <w:style w:type="paragraph" w:customStyle="1" w:styleId="CharCharCharChar">
    <w:name w:val="Char Char Char Char"/>
    <w:basedOn w:val="Normal"/>
    <w:rsid w:val="00005332"/>
    <w:pPr>
      <w:tabs>
        <w:tab w:val="left" w:pos="709"/>
      </w:tabs>
      <w:autoSpaceDE/>
      <w:autoSpaceDN/>
    </w:pPr>
    <w:rPr>
      <w:rFonts w:ascii="Tahoma" w:hAnsi="Tahoma" w:cs="Times New Roman"/>
      <w:sz w:val="24"/>
      <w:szCs w:val="24"/>
      <w:lang w:val="pl-PL" w:eastAsia="pl-PL"/>
    </w:rPr>
  </w:style>
  <w:style w:type="paragraph" w:styleId="Revision">
    <w:name w:val="Revision"/>
    <w:hidden/>
    <w:uiPriority w:val="99"/>
    <w:semiHidden/>
    <w:rsid w:val="00423CA4"/>
    <w:rPr>
      <w:rFonts w:ascii="A4U" w:hAnsi="A4U" w:cs="A4U"/>
    </w:rPr>
  </w:style>
  <w:style w:type="character" w:styleId="CommentReference">
    <w:name w:val="annotation reference"/>
    <w:basedOn w:val="DefaultParagraphFont"/>
    <w:semiHidden/>
    <w:unhideWhenUsed/>
    <w:rsid w:val="00357648"/>
    <w:rPr>
      <w:sz w:val="16"/>
      <w:szCs w:val="16"/>
    </w:rPr>
  </w:style>
  <w:style w:type="paragraph" w:styleId="CommentText">
    <w:name w:val="annotation text"/>
    <w:basedOn w:val="Normal"/>
    <w:link w:val="CommentTextChar"/>
    <w:semiHidden/>
    <w:unhideWhenUsed/>
    <w:rsid w:val="00357648"/>
  </w:style>
  <w:style w:type="character" w:customStyle="1" w:styleId="CommentTextChar">
    <w:name w:val="Comment Text Char"/>
    <w:basedOn w:val="DefaultParagraphFont"/>
    <w:link w:val="CommentText"/>
    <w:semiHidden/>
    <w:rsid w:val="00357648"/>
    <w:rPr>
      <w:rFonts w:ascii="A4U" w:hAnsi="A4U" w:cs="A4U"/>
    </w:rPr>
  </w:style>
  <w:style w:type="paragraph" w:styleId="CommentSubject">
    <w:name w:val="annotation subject"/>
    <w:basedOn w:val="CommentText"/>
    <w:next w:val="CommentText"/>
    <w:link w:val="CommentSubjectChar"/>
    <w:semiHidden/>
    <w:unhideWhenUsed/>
    <w:rsid w:val="00357648"/>
    <w:rPr>
      <w:b/>
      <w:bCs/>
    </w:rPr>
  </w:style>
  <w:style w:type="character" w:customStyle="1" w:styleId="CommentSubjectChar">
    <w:name w:val="Comment Subject Char"/>
    <w:basedOn w:val="CommentTextChar"/>
    <w:link w:val="CommentSubject"/>
    <w:semiHidden/>
    <w:rsid w:val="00357648"/>
    <w:rPr>
      <w:rFonts w:ascii="A4U" w:hAnsi="A4U" w:cs="A4U"/>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857167">
      <w:bodyDiv w:val="1"/>
      <w:marLeft w:val="0"/>
      <w:marRight w:val="0"/>
      <w:marTop w:val="0"/>
      <w:marBottom w:val="0"/>
      <w:divBdr>
        <w:top w:val="none" w:sz="0" w:space="0" w:color="auto"/>
        <w:left w:val="none" w:sz="0" w:space="0" w:color="auto"/>
        <w:bottom w:val="none" w:sz="0" w:space="0" w:color="auto"/>
        <w:right w:val="none" w:sz="0" w:space="0" w:color="auto"/>
      </w:divBdr>
      <w:divsChild>
        <w:div w:id="278878340">
          <w:marLeft w:val="0"/>
          <w:marRight w:val="-45"/>
          <w:marTop w:val="0"/>
          <w:marBottom w:val="0"/>
          <w:divBdr>
            <w:top w:val="none" w:sz="0" w:space="0" w:color="auto"/>
            <w:left w:val="none" w:sz="0" w:space="0" w:color="auto"/>
            <w:bottom w:val="none" w:sz="0" w:space="0" w:color="auto"/>
            <w:right w:val="none" w:sz="0" w:space="0" w:color="auto"/>
          </w:divBdr>
          <w:divsChild>
            <w:div w:id="32511118">
              <w:marLeft w:val="0"/>
              <w:marRight w:val="0"/>
              <w:marTop w:val="0"/>
              <w:marBottom w:val="0"/>
              <w:divBdr>
                <w:top w:val="none" w:sz="0" w:space="0" w:color="auto"/>
                <w:left w:val="none" w:sz="0" w:space="0" w:color="auto"/>
                <w:bottom w:val="none" w:sz="0" w:space="0" w:color="auto"/>
                <w:right w:val="none" w:sz="0" w:space="0" w:color="auto"/>
              </w:divBdr>
              <w:divsChild>
                <w:div w:id="700320845">
                  <w:marLeft w:val="0"/>
                  <w:marRight w:val="0"/>
                  <w:marTop w:val="0"/>
                  <w:marBottom w:val="0"/>
                  <w:divBdr>
                    <w:top w:val="none" w:sz="0" w:space="0" w:color="auto"/>
                    <w:left w:val="none" w:sz="0" w:space="0" w:color="auto"/>
                    <w:bottom w:val="none" w:sz="0" w:space="0" w:color="auto"/>
                    <w:right w:val="none" w:sz="0" w:space="0" w:color="auto"/>
                  </w:divBdr>
                  <w:divsChild>
                    <w:div w:id="812605011">
                      <w:marLeft w:val="0"/>
                      <w:marRight w:val="0"/>
                      <w:marTop w:val="0"/>
                      <w:marBottom w:val="0"/>
                      <w:divBdr>
                        <w:top w:val="none" w:sz="0" w:space="0" w:color="auto"/>
                        <w:left w:val="none" w:sz="0" w:space="0" w:color="auto"/>
                        <w:bottom w:val="none" w:sz="0" w:space="0" w:color="auto"/>
                        <w:right w:val="none" w:sz="0" w:space="0" w:color="auto"/>
                      </w:divBdr>
                      <w:divsChild>
                        <w:div w:id="479735879">
                          <w:marLeft w:val="0"/>
                          <w:marRight w:val="0"/>
                          <w:marTop w:val="0"/>
                          <w:marBottom w:val="0"/>
                          <w:divBdr>
                            <w:top w:val="none" w:sz="0" w:space="0" w:color="auto"/>
                            <w:left w:val="none" w:sz="0" w:space="0" w:color="auto"/>
                            <w:bottom w:val="none" w:sz="0" w:space="0" w:color="auto"/>
                            <w:right w:val="none" w:sz="0" w:space="0" w:color="auto"/>
                          </w:divBdr>
                          <w:divsChild>
                            <w:div w:id="405104855">
                              <w:marLeft w:val="0"/>
                              <w:marRight w:val="0"/>
                              <w:marTop w:val="0"/>
                              <w:marBottom w:val="120"/>
                              <w:divBdr>
                                <w:top w:val="none" w:sz="0" w:space="0" w:color="auto"/>
                                <w:left w:val="none" w:sz="0" w:space="0" w:color="auto"/>
                                <w:bottom w:val="none" w:sz="0" w:space="0" w:color="auto"/>
                                <w:right w:val="none" w:sz="0" w:space="0" w:color="auto"/>
                              </w:divBdr>
                              <w:divsChild>
                                <w:div w:id="314801616">
                                  <w:marLeft w:val="0"/>
                                  <w:marRight w:val="0"/>
                                  <w:marTop w:val="0"/>
                                  <w:marBottom w:val="0"/>
                                  <w:divBdr>
                                    <w:top w:val="none" w:sz="0" w:space="0" w:color="auto"/>
                                    <w:left w:val="none" w:sz="0" w:space="0" w:color="auto"/>
                                    <w:bottom w:val="none" w:sz="0" w:space="0" w:color="auto"/>
                                    <w:right w:val="none" w:sz="0" w:space="0" w:color="auto"/>
                                  </w:divBdr>
                                </w:div>
                                <w:div w:id="666829324">
                                  <w:marLeft w:val="0"/>
                                  <w:marRight w:val="0"/>
                                  <w:marTop w:val="0"/>
                                  <w:marBottom w:val="0"/>
                                  <w:divBdr>
                                    <w:top w:val="none" w:sz="0" w:space="0" w:color="auto"/>
                                    <w:left w:val="none" w:sz="0" w:space="0" w:color="auto"/>
                                    <w:bottom w:val="none" w:sz="0" w:space="0" w:color="auto"/>
                                    <w:right w:val="none" w:sz="0" w:space="0" w:color="auto"/>
                                  </w:divBdr>
                                </w:div>
                                <w:div w:id="755707898">
                                  <w:marLeft w:val="0"/>
                                  <w:marRight w:val="0"/>
                                  <w:marTop w:val="0"/>
                                  <w:marBottom w:val="0"/>
                                  <w:divBdr>
                                    <w:top w:val="none" w:sz="0" w:space="0" w:color="auto"/>
                                    <w:left w:val="none" w:sz="0" w:space="0" w:color="auto"/>
                                    <w:bottom w:val="none" w:sz="0" w:space="0" w:color="auto"/>
                                    <w:right w:val="none" w:sz="0" w:space="0" w:color="auto"/>
                                  </w:divBdr>
                                </w:div>
                                <w:div w:id="820737198">
                                  <w:marLeft w:val="0"/>
                                  <w:marRight w:val="0"/>
                                  <w:marTop w:val="0"/>
                                  <w:marBottom w:val="0"/>
                                  <w:divBdr>
                                    <w:top w:val="none" w:sz="0" w:space="0" w:color="auto"/>
                                    <w:left w:val="none" w:sz="0" w:space="0" w:color="auto"/>
                                    <w:bottom w:val="none" w:sz="0" w:space="0" w:color="auto"/>
                                    <w:right w:val="none" w:sz="0" w:space="0" w:color="auto"/>
                                  </w:divBdr>
                                </w:div>
                                <w:div w:id="980502163">
                                  <w:marLeft w:val="0"/>
                                  <w:marRight w:val="0"/>
                                  <w:marTop w:val="0"/>
                                  <w:marBottom w:val="0"/>
                                  <w:divBdr>
                                    <w:top w:val="none" w:sz="0" w:space="0" w:color="auto"/>
                                    <w:left w:val="none" w:sz="0" w:space="0" w:color="auto"/>
                                    <w:bottom w:val="none" w:sz="0" w:space="0" w:color="auto"/>
                                    <w:right w:val="none" w:sz="0" w:space="0" w:color="auto"/>
                                  </w:divBdr>
                                </w:div>
                                <w:div w:id="1231387131">
                                  <w:marLeft w:val="0"/>
                                  <w:marRight w:val="0"/>
                                  <w:marTop w:val="0"/>
                                  <w:marBottom w:val="0"/>
                                  <w:divBdr>
                                    <w:top w:val="none" w:sz="0" w:space="0" w:color="auto"/>
                                    <w:left w:val="none" w:sz="0" w:space="0" w:color="auto"/>
                                    <w:bottom w:val="none" w:sz="0" w:space="0" w:color="auto"/>
                                    <w:right w:val="none" w:sz="0" w:space="0" w:color="auto"/>
                                  </w:divBdr>
                                </w:div>
                                <w:div w:id="1615012898">
                                  <w:marLeft w:val="0"/>
                                  <w:marRight w:val="0"/>
                                  <w:marTop w:val="0"/>
                                  <w:marBottom w:val="0"/>
                                  <w:divBdr>
                                    <w:top w:val="none" w:sz="0" w:space="0" w:color="auto"/>
                                    <w:left w:val="none" w:sz="0" w:space="0" w:color="auto"/>
                                    <w:bottom w:val="none" w:sz="0" w:space="0" w:color="auto"/>
                                    <w:right w:val="none" w:sz="0" w:space="0" w:color="auto"/>
                                  </w:divBdr>
                                </w:div>
                                <w:div w:id="177879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0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30ciela/Dispatcher.aspx?Destination=Document&amp;Method=OpenRef&amp;Idref=2159120&amp;Category=normi&amp;lang=bg-BG"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7B99F-893E-4993-A9F4-381ACBC28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1912</Words>
  <Characters>10902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Контролен Лист</vt:lpstr>
    </vt:vector>
  </TitlesOfParts>
  <Company>aa</Company>
  <LinksUpToDate>false</LinksUpToDate>
  <CharactersWithSpaces>12789</CharactersWithSpaces>
  <SharedDoc>false</SharedDoc>
  <HLinks>
    <vt:vector size="12" baseType="variant">
      <vt:variant>
        <vt:i4>4522071</vt:i4>
      </vt:variant>
      <vt:variant>
        <vt:i4>3</vt:i4>
      </vt:variant>
      <vt:variant>
        <vt:i4>0</vt:i4>
      </vt:variant>
      <vt:variant>
        <vt:i4>5</vt:i4>
      </vt:variant>
      <vt:variant>
        <vt:lpwstr>javascript:;</vt:lpwstr>
      </vt:variant>
      <vt:variant>
        <vt:lpwstr/>
      </vt:variant>
      <vt:variant>
        <vt:i4>5963804</vt:i4>
      </vt:variant>
      <vt:variant>
        <vt:i4>0</vt:i4>
      </vt:variant>
      <vt:variant>
        <vt:i4>0</vt:i4>
      </vt:variant>
      <vt:variant>
        <vt:i4>5</vt:i4>
      </vt:variant>
      <vt:variant>
        <vt:lpwstr>http://ro30ciela/Dispatcher.aspx?Destination=Document&amp;Method=OpenRef&amp;Idref=2159120&amp;Category=normi&amp;lang=bg-BG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Контролен Лист</dc:title>
  <dc:creator>user</dc:creator>
  <cp:lastModifiedBy>КРАСИМИРА ГРОЗДАНОВА ЛИЧЕВА</cp:lastModifiedBy>
  <cp:revision>3</cp:revision>
  <cp:lastPrinted>2007-10-05T12:13:00Z</cp:lastPrinted>
  <dcterms:created xsi:type="dcterms:W3CDTF">2024-09-25T08:50:00Z</dcterms:created>
  <dcterms:modified xsi:type="dcterms:W3CDTF">2025-07-15T10:44:00Z</dcterms:modified>
</cp:coreProperties>
</file>