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7C4AC" w14:textId="114B1031" w:rsidR="00061E70" w:rsidRPr="00CB25FA" w:rsidRDefault="00061E70" w:rsidP="00061E70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6DE">
        <w:rPr>
          <w:rFonts w:ascii="Times New Roman" w:hAnsi="Times New Roman"/>
          <w:b/>
          <w:sz w:val="24"/>
          <w:szCs w:val="24"/>
        </w:rPr>
        <w:t xml:space="preserve">I. ДОСТАВКА ПО НАСТАНЯВАНЕ, ПРЕДОСТАВЕНО </w:t>
      </w:r>
      <w:r w:rsidRPr="003F76DE">
        <w:rPr>
          <w:rFonts w:ascii="Times New Roman" w:hAnsi="Times New Roman" w:cs="Times New Roman"/>
          <w:b/>
          <w:sz w:val="24"/>
          <w:szCs w:val="24"/>
        </w:rPr>
        <w:t xml:space="preserve">В ХОТЕЛИ И ПОДОБНИ ЗАВЕДЕНИЯ, ВКЛЮЧИТЕЛНО ПРЕДОСТАВЯНЕТО НА ВАКАНЦИОННО НАСТАНЯВАНЕ И ОТДАВАНЕ ПОД НАЕМ НА МЕСТА ЗА </w:t>
      </w:r>
      <w:r w:rsidRPr="001A1FC4">
        <w:rPr>
          <w:rFonts w:ascii="Times New Roman" w:hAnsi="Times New Roman" w:cs="Times New Roman"/>
          <w:b/>
          <w:sz w:val="24"/>
          <w:szCs w:val="24"/>
        </w:rPr>
        <w:t>ПЛОЩАДКИ ЗА КЪМПИНГ ИЛИ КАРАВАНИ</w:t>
      </w:r>
      <w:r w:rsidRPr="001A1FC4">
        <w:rPr>
          <w:rFonts w:ascii="Times New Roman" w:hAnsi="Times New Roman"/>
          <w:b/>
          <w:sz w:val="24"/>
          <w:szCs w:val="24"/>
        </w:rPr>
        <w:t xml:space="preserve"> (Доставка по чл. 66, ал. 2</w:t>
      </w:r>
      <w:r w:rsidR="00B35EEA" w:rsidRPr="001A1FC4">
        <w:rPr>
          <w:rFonts w:ascii="Times New Roman" w:hAnsi="Times New Roman"/>
          <w:b/>
          <w:sz w:val="24"/>
          <w:szCs w:val="24"/>
        </w:rPr>
        <w:t>, т. 1</w:t>
      </w:r>
      <w:r w:rsidRPr="001A1FC4">
        <w:rPr>
          <w:rFonts w:ascii="Times New Roman" w:hAnsi="Times New Roman"/>
          <w:b/>
          <w:sz w:val="24"/>
          <w:szCs w:val="24"/>
        </w:rPr>
        <w:t xml:space="preserve"> от ЗДДС, </w:t>
      </w:r>
      <w:r w:rsidR="00D0102A" w:rsidRPr="001A1FC4">
        <w:rPr>
          <w:rFonts w:ascii="Times New Roman" w:hAnsi="Times New Roman"/>
          <w:b/>
          <w:sz w:val="24"/>
          <w:szCs w:val="24"/>
        </w:rPr>
        <w:t xml:space="preserve">     </w:t>
      </w:r>
      <w:r w:rsidRPr="001A1FC4">
        <w:rPr>
          <w:rFonts w:ascii="Times New Roman" w:hAnsi="Times New Roman" w:cs="Times New Roman"/>
          <w:b/>
          <w:sz w:val="24"/>
          <w:szCs w:val="24"/>
        </w:rPr>
        <w:t>изм.</w:t>
      </w:r>
      <w:r w:rsidR="00D0102A" w:rsidRPr="001A1F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1FC4">
        <w:rPr>
          <w:rFonts w:ascii="Times New Roman" w:hAnsi="Times New Roman" w:cs="Times New Roman"/>
          <w:b/>
          <w:sz w:val="24"/>
          <w:szCs w:val="24"/>
        </w:rPr>
        <w:t xml:space="preserve">- ДВ, бр. 99 от 2011 г., </w:t>
      </w:r>
      <w:r w:rsidR="00B35EEA" w:rsidRPr="001A1FC4">
        <w:rPr>
          <w:rFonts w:ascii="Times New Roman" w:hAnsi="Times New Roman" w:cs="Times New Roman"/>
          <w:b/>
          <w:sz w:val="24"/>
          <w:szCs w:val="24"/>
        </w:rPr>
        <w:t xml:space="preserve">изм. - ДВ, бр. 55 </w:t>
      </w:r>
      <w:r w:rsidR="00B35EEA" w:rsidRPr="00CB25FA">
        <w:rPr>
          <w:rFonts w:ascii="Times New Roman" w:hAnsi="Times New Roman" w:cs="Times New Roman"/>
          <w:b/>
          <w:sz w:val="24"/>
          <w:szCs w:val="24"/>
        </w:rPr>
        <w:t>от 2020 г., в сила от 01.07.2020 г.</w:t>
      </w:r>
      <w:r w:rsidR="00B922A8" w:rsidRPr="00CB25FA">
        <w:rPr>
          <w:rFonts w:ascii="Times New Roman" w:hAnsi="Times New Roman" w:cs="Times New Roman"/>
          <w:b/>
          <w:sz w:val="24"/>
          <w:szCs w:val="24"/>
        </w:rPr>
        <w:t>, съответно чл. 66а – нов, ДВ, бр. 52 от 2022 г., в сила от 01.07.2022 г.</w:t>
      </w:r>
      <w:r w:rsidR="00CB25FA" w:rsidRPr="00CB25F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B25FA" w:rsidRPr="00CB25FA">
        <w:rPr>
          <w:rFonts w:ascii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изм. - ДВ, бр. 102 от 2022 г., в сила от 01.01.2023 г.</w:t>
      </w:r>
      <w:r w:rsidRPr="00CB25FA">
        <w:rPr>
          <w:rFonts w:ascii="Times New Roman" w:hAnsi="Times New Roman" w:cs="Times New Roman"/>
          <w:b/>
          <w:sz w:val="24"/>
          <w:szCs w:val="24"/>
        </w:rPr>
        <w:t>)</w:t>
      </w:r>
    </w:p>
    <w:p w14:paraId="53E6ACE9" w14:textId="77777777" w:rsidR="000804F0" w:rsidRPr="000804F0" w:rsidRDefault="00061E70" w:rsidP="00061E70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6DE">
        <w:rPr>
          <w:rFonts w:ascii="Times New Roman" w:hAnsi="Times New Roman"/>
          <w:sz w:val="24"/>
          <w:szCs w:val="24"/>
        </w:rPr>
        <w:t xml:space="preserve">Доставка </w:t>
      </w:r>
      <w:r w:rsidR="00CB25FA">
        <w:rPr>
          <w:rFonts w:ascii="Times New Roman" w:hAnsi="Times New Roman"/>
          <w:sz w:val="24"/>
          <w:szCs w:val="24"/>
        </w:rPr>
        <w:t xml:space="preserve">на услуга </w:t>
      </w:r>
      <w:r w:rsidRPr="003F76DE">
        <w:rPr>
          <w:rFonts w:ascii="Times New Roman" w:hAnsi="Times New Roman"/>
          <w:sz w:val="24"/>
          <w:szCs w:val="24"/>
        </w:rPr>
        <w:t>по настаняване</w:t>
      </w:r>
      <w:r w:rsidRPr="003F76DE">
        <w:rPr>
          <w:rFonts w:ascii="Times New Roman" w:hAnsi="Times New Roman" w:cs="Times New Roman"/>
          <w:sz w:val="24"/>
          <w:szCs w:val="24"/>
        </w:rPr>
        <w:t>, предоставяно в хотели и подобни заведения, включително предоставянето на ваканционно настаняване и отдаване под наем на места за площадки за къмпинг или каравани</w:t>
      </w:r>
      <w:r w:rsidR="00CB25FA">
        <w:rPr>
          <w:rFonts w:ascii="Times New Roman" w:hAnsi="Times New Roman" w:cs="Times New Roman"/>
          <w:sz w:val="24"/>
          <w:szCs w:val="24"/>
        </w:rPr>
        <w:t xml:space="preserve">, с </w:t>
      </w:r>
      <w:r w:rsidR="00CB25FA" w:rsidRPr="000804F0">
        <w:rPr>
          <w:rFonts w:ascii="Times New Roman" w:hAnsi="Times New Roman" w:cs="Times New Roman"/>
          <w:sz w:val="24"/>
          <w:szCs w:val="24"/>
        </w:rPr>
        <w:t>място на изпълнение на територията на страната,</w:t>
      </w:r>
      <w:r w:rsidRPr="000804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04F0">
        <w:rPr>
          <w:rFonts w:ascii="Times New Roman" w:hAnsi="Times New Roman" w:cs="Times New Roman"/>
          <w:sz w:val="24"/>
          <w:szCs w:val="24"/>
        </w:rPr>
        <w:t>се облага с намалена данъчна ставка в размер</w:t>
      </w:r>
      <w:r w:rsidRPr="000804F0">
        <w:rPr>
          <w:rFonts w:ascii="Times New Roman" w:hAnsi="Times New Roman" w:cs="Times New Roman"/>
          <w:b/>
          <w:sz w:val="24"/>
          <w:szCs w:val="24"/>
        </w:rPr>
        <w:t xml:space="preserve"> 9 на сто. </w:t>
      </w:r>
    </w:p>
    <w:p w14:paraId="1080F85E" w14:textId="01CE5B74" w:rsidR="00061E70" w:rsidRPr="000804F0" w:rsidRDefault="000804F0" w:rsidP="00061E7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04F0">
        <w:rPr>
          <w:rFonts w:ascii="Times New Roman" w:hAnsi="Times New Roman" w:cs="Times New Roman"/>
          <w:sz w:val="24"/>
          <w:szCs w:val="24"/>
        </w:rPr>
        <w:t>Съгласно чл. 40, ал. 1 от ППЗДДС (</w:t>
      </w:r>
      <w:r w:rsidRPr="000804F0">
        <w:rPr>
          <w:rFonts w:ascii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изм. - ДВ, бр. 55 от 2023 г., в сила от 27.06.2023 г.</w:t>
      </w:r>
      <w:r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061E70" w:rsidRPr="000804F0">
        <w:rPr>
          <w:rFonts w:ascii="Times New Roman" w:hAnsi="Times New Roman" w:cs="Times New Roman"/>
          <w:sz w:val="24"/>
          <w:szCs w:val="24"/>
        </w:rPr>
        <w:t xml:space="preserve">а доказване на доставките по </w:t>
      </w:r>
      <w:r w:rsidRPr="000804F0">
        <w:rPr>
          <w:rFonts w:ascii="Times New Roman" w:hAnsi="Times New Roman" w:cs="Times New Roman"/>
          <w:sz w:val="24"/>
          <w:szCs w:val="24"/>
        </w:rPr>
        <w:t>чл. 66а, т. 1 от закона</w:t>
      </w:r>
      <w:r w:rsidR="00061E70" w:rsidRPr="000804F0">
        <w:rPr>
          <w:rFonts w:ascii="Times New Roman" w:hAnsi="Times New Roman" w:cs="Times New Roman"/>
          <w:sz w:val="24"/>
          <w:szCs w:val="24"/>
        </w:rPr>
        <w:t xml:space="preserve">, когато услугата се предоставя </w:t>
      </w:r>
      <w:r w:rsidR="00061E70" w:rsidRPr="000804F0">
        <w:rPr>
          <w:rFonts w:ascii="Times New Roman" w:hAnsi="Times New Roman" w:cs="Times New Roman"/>
          <w:b/>
          <w:sz w:val="24"/>
          <w:szCs w:val="24"/>
        </w:rPr>
        <w:t>от лице, извършващо настаняване в туристически обекти</w:t>
      </w:r>
      <w:r w:rsidR="00061E70" w:rsidRPr="000804F0">
        <w:rPr>
          <w:rFonts w:ascii="Times New Roman" w:hAnsi="Times New Roman" w:cs="Times New Roman"/>
          <w:sz w:val="24"/>
          <w:szCs w:val="24"/>
        </w:rPr>
        <w:t>, същият следва да разполага със</w:t>
      </w:r>
      <w:r w:rsidR="005A6311" w:rsidRPr="000804F0">
        <w:rPr>
          <w:rFonts w:ascii="Times New Roman" w:hAnsi="Times New Roman" w:cs="Times New Roman"/>
          <w:sz w:val="24"/>
          <w:szCs w:val="24"/>
        </w:rPr>
        <w:t>:</w:t>
      </w:r>
    </w:p>
    <w:p w14:paraId="3EC4E79E" w14:textId="77777777" w:rsidR="00061E70" w:rsidRPr="000804F0" w:rsidRDefault="00061E70" w:rsidP="00061E70">
      <w:pPr>
        <w:autoSpaceDE/>
        <w:autoSpaceDN/>
        <w:spacing w:line="360" w:lineRule="auto"/>
        <w:ind w:firstLine="72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3F76DE">
        <w:rPr>
          <w:rFonts w:ascii="Times New Roman" w:hAnsi="Times New Roman" w:cs="Times New Roman"/>
          <w:sz w:val="24"/>
          <w:szCs w:val="24"/>
        </w:rPr>
        <w:t xml:space="preserve">1. </w:t>
      </w:r>
      <w:r w:rsidRPr="000804F0">
        <w:rPr>
          <w:rFonts w:ascii="Times New Roman" w:hAnsi="Times New Roman" w:cs="Times New Roman"/>
          <w:sz w:val="24"/>
          <w:szCs w:val="24"/>
        </w:rPr>
        <w:t>копие от регистъра на настанените туристи;</w:t>
      </w:r>
    </w:p>
    <w:p w14:paraId="22F67E74" w14:textId="4C8AB8A4" w:rsidR="00061E70" w:rsidRPr="000804F0" w:rsidRDefault="00061E70" w:rsidP="00061E70">
      <w:pPr>
        <w:autoSpaceDE/>
        <w:autoSpaceDN/>
        <w:spacing w:line="360" w:lineRule="auto"/>
        <w:ind w:firstLine="72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804F0">
        <w:rPr>
          <w:rFonts w:ascii="Times New Roman" w:hAnsi="Times New Roman" w:cs="Times New Roman"/>
          <w:sz w:val="24"/>
          <w:szCs w:val="24"/>
        </w:rPr>
        <w:t>2. удостоверение за категоризация на туристическия обект</w:t>
      </w:r>
      <w:r w:rsidR="000804F0" w:rsidRPr="000804F0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или удостоверение за категория</w:t>
      </w:r>
      <w:r w:rsidR="000804F0" w:rsidRPr="000804F0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r w:rsidR="000804F0" w:rsidRPr="000804F0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(</w:t>
      </w:r>
      <w:r w:rsidR="000804F0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т. 2 на чл. 40, ал. 1 от ППЗДДС - </w:t>
      </w:r>
      <w:r w:rsidR="000804F0" w:rsidRPr="000804F0">
        <w:rPr>
          <w:rFonts w:ascii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доп., ДВ, бр. 55 от 2023 г., в сила от 27.06.2023 г.</w:t>
      </w:r>
      <w:r w:rsidR="002E2467" w:rsidRPr="002E2467">
        <w:t xml:space="preserve"> </w:t>
      </w:r>
      <w:r w:rsidR="002E2467" w:rsidRPr="002E2467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до 25.06.2024 г.</w:t>
      </w:r>
      <w:r w:rsidR="000804F0" w:rsidRPr="000804F0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)</w:t>
      </w:r>
      <w:r w:rsidRPr="000804F0">
        <w:rPr>
          <w:rFonts w:ascii="Times New Roman" w:hAnsi="Times New Roman" w:cs="Times New Roman"/>
          <w:sz w:val="24"/>
          <w:szCs w:val="24"/>
        </w:rPr>
        <w:t>;</w:t>
      </w:r>
    </w:p>
    <w:p w14:paraId="655DEAC0" w14:textId="00DA4A84" w:rsidR="00061E70" w:rsidRDefault="00061E70" w:rsidP="00061E70">
      <w:pPr>
        <w:autoSpaceDE/>
        <w:autoSpaceDN/>
        <w:spacing w:line="360" w:lineRule="auto"/>
        <w:ind w:firstLine="72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804F0">
        <w:rPr>
          <w:rFonts w:ascii="Times New Roman" w:hAnsi="Times New Roman" w:cs="Times New Roman"/>
          <w:sz w:val="24"/>
          <w:szCs w:val="24"/>
        </w:rPr>
        <w:t xml:space="preserve">3. фактура за доставката, с изключение на случаите, когато издаването </w:t>
      </w:r>
      <w:r w:rsidR="00017E91" w:rsidRPr="000804F0">
        <w:rPr>
          <w:rFonts w:ascii="Times New Roman" w:hAnsi="Times New Roman" w:cs="Times New Roman"/>
          <w:sz w:val="24"/>
          <w:szCs w:val="24"/>
        </w:rPr>
        <w:t xml:space="preserve">ѝ </w:t>
      </w:r>
      <w:r w:rsidRPr="000804F0">
        <w:rPr>
          <w:rFonts w:ascii="Times New Roman" w:hAnsi="Times New Roman" w:cs="Times New Roman"/>
          <w:sz w:val="24"/>
          <w:szCs w:val="24"/>
        </w:rPr>
        <w:t>не е</w:t>
      </w:r>
      <w:r w:rsidRPr="003F76DE">
        <w:rPr>
          <w:rFonts w:ascii="Times New Roman" w:hAnsi="Times New Roman" w:cs="Times New Roman"/>
          <w:sz w:val="24"/>
          <w:szCs w:val="24"/>
        </w:rPr>
        <w:t xml:space="preserve"> </w:t>
      </w:r>
      <w:r w:rsidRPr="00183953">
        <w:rPr>
          <w:rFonts w:ascii="Times New Roman" w:hAnsi="Times New Roman" w:cs="Times New Roman"/>
          <w:sz w:val="24"/>
          <w:szCs w:val="24"/>
        </w:rPr>
        <w:t>задължително съгласно чл. 113, ал. 3 от закона</w:t>
      </w:r>
      <w:r w:rsidR="000804F0" w:rsidRPr="00183953">
        <w:rPr>
          <w:rFonts w:ascii="Times New Roman" w:hAnsi="Times New Roman" w:cs="Times New Roman"/>
          <w:sz w:val="24"/>
          <w:szCs w:val="24"/>
        </w:rPr>
        <w:t>.</w:t>
      </w:r>
    </w:p>
    <w:p w14:paraId="516962BF" w14:textId="2B358135" w:rsidR="002E2467" w:rsidRPr="00183953" w:rsidRDefault="002E2467" w:rsidP="00061E70">
      <w:pPr>
        <w:autoSpaceDE/>
        <w:autoSpaceDN/>
        <w:spacing w:line="360" w:lineRule="auto"/>
        <w:ind w:firstLine="72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2E2467">
        <w:rPr>
          <w:rFonts w:ascii="Times New Roman" w:hAnsi="Times New Roman" w:cs="Times New Roman"/>
          <w:b/>
          <w:i/>
          <w:sz w:val="24"/>
          <w:szCs w:val="24"/>
        </w:rPr>
        <w:t>Правилник за изменение и допълнение на ППЗДДС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E246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E2467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Pr="002E24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ДВ, бр. 54 от 25.06.2024 г., в сила от 25.06.2024 г.) е отменено регламентираното с чл. 40, ал. 1, т. 2 от </w:t>
      </w:r>
      <w:r w:rsidR="00DC7DFF">
        <w:rPr>
          <w:rFonts w:ascii="Times New Roman" w:hAnsi="Times New Roman" w:cs="Times New Roman"/>
          <w:sz w:val="24"/>
          <w:szCs w:val="24"/>
        </w:rPr>
        <w:t>ППЗДДС</w:t>
      </w:r>
      <w:r>
        <w:rPr>
          <w:rFonts w:ascii="Times New Roman" w:hAnsi="Times New Roman" w:cs="Times New Roman"/>
          <w:sz w:val="24"/>
          <w:szCs w:val="24"/>
        </w:rPr>
        <w:t xml:space="preserve"> изискване за прилагането на намалената ставка на данъка за доставка на услуга по настаняване,</w:t>
      </w:r>
      <w:r w:rsidRPr="002E2467">
        <w:t xml:space="preserve"> </w:t>
      </w:r>
      <w:r w:rsidRPr="002E2467">
        <w:rPr>
          <w:rFonts w:ascii="Times New Roman" w:hAnsi="Times New Roman" w:cs="Times New Roman"/>
          <w:sz w:val="24"/>
          <w:szCs w:val="24"/>
        </w:rPr>
        <w:t>предоставяно в хотели и подобни заведения</w:t>
      </w:r>
      <w:r>
        <w:rPr>
          <w:rFonts w:ascii="Times New Roman" w:hAnsi="Times New Roman" w:cs="Times New Roman"/>
          <w:sz w:val="24"/>
          <w:szCs w:val="24"/>
        </w:rPr>
        <w:t xml:space="preserve">, доставчикът да разполага с </w:t>
      </w:r>
      <w:r w:rsidRPr="002E2467">
        <w:rPr>
          <w:rFonts w:ascii="Times New Roman" w:hAnsi="Times New Roman" w:cs="Times New Roman"/>
          <w:sz w:val="24"/>
          <w:szCs w:val="24"/>
        </w:rPr>
        <w:t>удостоверение за категоризация на туристическия обект или удостоверение за категория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CF8C29" w14:textId="64B71C1E" w:rsidR="00F37D83" w:rsidRPr="00183953" w:rsidRDefault="00F37D83" w:rsidP="00183953">
      <w:pPr>
        <w:autoSpaceDE/>
        <w:autoSpaceDN/>
        <w:spacing w:line="360" w:lineRule="auto"/>
        <w:ind w:firstLine="72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5FBE8B8E" w14:textId="4F3BD754" w:rsidR="00183953" w:rsidRPr="00183953" w:rsidRDefault="00183953" w:rsidP="00183953">
      <w:pPr>
        <w:autoSpaceDE/>
        <w:autoSpaceDN/>
        <w:spacing w:line="360" w:lineRule="auto"/>
        <w:ind w:firstLine="72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183953">
        <w:rPr>
          <w:rFonts w:ascii="Times New Roman" w:hAnsi="Times New Roman" w:cs="Times New Roman"/>
          <w:b/>
          <w:sz w:val="24"/>
          <w:szCs w:val="24"/>
        </w:rPr>
        <w:t>ВАЖНО:</w:t>
      </w:r>
      <w:r w:rsidRPr="00183953">
        <w:rPr>
          <w:rFonts w:ascii="Times New Roman" w:hAnsi="Times New Roman" w:cs="Times New Roman"/>
          <w:sz w:val="24"/>
          <w:szCs w:val="24"/>
        </w:rPr>
        <w:t xml:space="preserve"> Относно приложението на намалената ставка на данъка </w:t>
      </w:r>
      <w:r w:rsidRPr="00183953">
        <w:rPr>
          <w:rFonts w:ascii="Times New Roman" w:hAnsi="Times New Roman" w:cs="Times New Roman"/>
          <w:color w:val="000000"/>
          <w:sz w:val="24"/>
          <w:szCs w:val="24"/>
        </w:rPr>
        <w:t>за настаняване, предоставяно в хотели и подобни заведения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83953">
        <w:rPr>
          <w:rFonts w:ascii="Times New Roman" w:hAnsi="Times New Roman" w:cs="Times New Roman"/>
          <w:sz w:val="24"/>
          <w:szCs w:val="24"/>
        </w:rPr>
        <w:t>е налице преюдициално запитване, отправено от Върховния административен съд на 22.11.2022 г. по дело С-733/22.</w:t>
      </w:r>
    </w:p>
    <w:p w14:paraId="5F03B3F2" w14:textId="77777777" w:rsidR="00061E70" w:rsidRPr="00183953" w:rsidRDefault="00061E70" w:rsidP="00183953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1B2FD8" w14:textId="77777777" w:rsidR="00061E70" w:rsidRPr="003F76DE" w:rsidRDefault="00061E70" w:rsidP="00183953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953">
        <w:rPr>
          <w:rFonts w:ascii="Times New Roman" w:hAnsi="Times New Roman" w:cs="Times New Roman"/>
          <w:b/>
          <w:sz w:val="24"/>
          <w:szCs w:val="24"/>
        </w:rPr>
        <w:t>ІІ. ДОСТАВКА НА ОБЩА ТУРИСТИЧЕСКА</w:t>
      </w:r>
      <w:r w:rsidRPr="003F76DE">
        <w:rPr>
          <w:rFonts w:ascii="Times New Roman" w:hAnsi="Times New Roman" w:cs="Times New Roman"/>
          <w:b/>
          <w:sz w:val="24"/>
          <w:szCs w:val="24"/>
        </w:rPr>
        <w:t xml:space="preserve"> УСЛУГА</w:t>
      </w:r>
    </w:p>
    <w:p w14:paraId="2A073EA6" w14:textId="77777777" w:rsidR="00061E70" w:rsidRPr="003F76DE" w:rsidRDefault="00061E70" w:rsidP="00061E70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6DE">
        <w:rPr>
          <w:rFonts w:ascii="Times New Roman" w:hAnsi="Times New Roman" w:cs="Times New Roman"/>
          <w:sz w:val="24"/>
          <w:szCs w:val="24"/>
        </w:rPr>
        <w:lastRenderedPageBreak/>
        <w:t>Данъчното третиране на доставката на обща туристическа услуга е регламентирано с разпоредбите на Глава шестнадесета от ЗДДС “Туристически услуги”</w:t>
      </w:r>
      <w:r w:rsidR="001A040F">
        <w:rPr>
          <w:rFonts w:ascii="Times New Roman" w:hAnsi="Times New Roman" w:cs="Times New Roman"/>
          <w:sz w:val="24"/>
          <w:szCs w:val="24"/>
        </w:rPr>
        <w:t>.</w:t>
      </w:r>
    </w:p>
    <w:p w14:paraId="72FB1D39" w14:textId="77777777" w:rsidR="00061E70" w:rsidRPr="003F76DE" w:rsidRDefault="00061E70" w:rsidP="00061E7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6DE">
        <w:rPr>
          <w:rFonts w:ascii="Times New Roman" w:hAnsi="Times New Roman" w:cs="Times New Roman"/>
          <w:sz w:val="24"/>
          <w:szCs w:val="24"/>
        </w:rPr>
        <w:t>Когато туроператор предоставя от свое име стоки или услуги във връзка с пътуването на пътуващо лице, за осъществяването на което се използват стоки или услуги, от които пътуващо</w:t>
      </w:r>
      <w:r w:rsidR="006510CA">
        <w:rPr>
          <w:rFonts w:ascii="Times New Roman" w:hAnsi="Times New Roman" w:cs="Times New Roman"/>
          <w:sz w:val="24"/>
          <w:szCs w:val="24"/>
        </w:rPr>
        <w:t>то</w:t>
      </w:r>
      <w:r w:rsidRPr="003F76DE">
        <w:rPr>
          <w:rFonts w:ascii="Times New Roman" w:hAnsi="Times New Roman" w:cs="Times New Roman"/>
          <w:sz w:val="24"/>
          <w:szCs w:val="24"/>
        </w:rPr>
        <w:t xml:space="preserve"> лице се възползва пряко, смята се, че се извършва една доставка на обща туристическа услуга</w:t>
      </w:r>
      <w:r w:rsidR="002664C0" w:rsidRPr="003F76DE">
        <w:rPr>
          <w:rFonts w:ascii="Times New Roman" w:hAnsi="Times New Roman" w:cs="Times New Roman"/>
          <w:sz w:val="24"/>
          <w:szCs w:val="24"/>
        </w:rPr>
        <w:t xml:space="preserve"> (чл. 136, ал. 1 от ЗДДС)</w:t>
      </w:r>
      <w:r w:rsidR="0080515F">
        <w:rPr>
          <w:rFonts w:ascii="Times New Roman" w:hAnsi="Times New Roman" w:cs="Times New Roman"/>
          <w:sz w:val="24"/>
          <w:szCs w:val="24"/>
        </w:rPr>
        <w:t>.</w:t>
      </w:r>
    </w:p>
    <w:p w14:paraId="269D1962" w14:textId="77777777" w:rsidR="00061E70" w:rsidRPr="003F76DE" w:rsidRDefault="00061E70" w:rsidP="00061E70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6DE">
        <w:rPr>
          <w:rFonts w:ascii="Times New Roman" w:hAnsi="Times New Roman" w:cs="Times New Roman"/>
          <w:sz w:val="24"/>
          <w:szCs w:val="24"/>
        </w:rPr>
        <w:t>Стоките и услугите, от които пътуващо</w:t>
      </w:r>
      <w:r w:rsidR="006510CA">
        <w:rPr>
          <w:rFonts w:ascii="Times New Roman" w:hAnsi="Times New Roman" w:cs="Times New Roman"/>
          <w:sz w:val="24"/>
          <w:szCs w:val="24"/>
        </w:rPr>
        <w:t>то</w:t>
      </w:r>
      <w:r w:rsidRPr="003F76DE">
        <w:rPr>
          <w:rFonts w:ascii="Times New Roman" w:hAnsi="Times New Roman" w:cs="Times New Roman"/>
          <w:sz w:val="24"/>
          <w:szCs w:val="24"/>
        </w:rPr>
        <w:t xml:space="preserve"> лице се възползва пряко, са тези, които туроператорът е получил от други данъчно задължени лица и е предоставил на пътуващо лице </w:t>
      </w:r>
      <w:r w:rsidRPr="003F76DE">
        <w:rPr>
          <w:rFonts w:ascii="Times New Roman" w:hAnsi="Times New Roman" w:cs="Times New Roman"/>
          <w:b/>
          <w:i/>
          <w:sz w:val="24"/>
          <w:szCs w:val="24"/>
        </w:rPr>
        <w:t>без изменение</w:t>
      </w:r>
      <w:r w:rsidRPr="003F76DE">
        <w:rPr>
          <w:rFonts w:ascii="Times New Roman" w:hAnsi="Times New Roman" w:cs="Times New Roman"/>
          <w:b/>
          <w:sz w:val="24"/>
          <w:szCs w:val="24"/>
        </w:rPr>
        <w:t>.</w:t>
      </w:r>
    </w:p>
    <w:p w14:paraId="73E379DF" w14:textId="77777777" w:rsidR="00265950" w:rsidRPr="0080515F" w:rsidRDefault="00126E7F" w:rsidP="00061E7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15F">
        <w:rPr>
          <w:rFonts w:ascii="Times New Roman" w:hAnsi="Times New Roman" w:cs="Times New Roman"/>
          <w:sz w:val="24"/>
          <w:szCs w:val="24"/>
        </w:rPr>
        <w:t>Разпоредбите на Глава шестнадесета от ЗДДС не се прилагат по отношение на доставките</w:t>
      </w:r>
      <w:r w:rsidR="006510CA">
        <w:rPr>
          <w:rFonts w:ascii="Times New Roman" w:hAnsi="Times New Roman" w:cs="Times New Roman"/>
          <w:sz w:val="24"/>
          <w:szCs w:val="24"/>
        </w:rPr>
        <w:t xml:space="preserve"> </w:t>
      </w:r>
      <w:r w:rsidRPr="0080515F">
        <w:rPr>
          <w:rFonts w:ascii="Times New Roman" w:hAnsi="Times New Roman" w:cs="Times New Roman"/>
          <w:sz w:val="24"/>
          <w:szCs w:val="24"/>
        </w:rPr>
        <w:t xml:space="preserve">на туристически агенти, когато те действат от името и за сметка на друго лице </w:t>
      </w:r>
      <w:r w:rsidR="003F5C16">
        <w:rPr>
          <w:rFonts w:ascii="Times New Roman" w:hAnsi="Times New Roman" w:cs="Times New Roman"/>
          <w:sz w:val="24"/>
          <w:szCs w:val="24"/>
        </w:rPr>
        <w:t xml:space="preserve">  </w:t>
      </w:r>
      <w:r w:rsidRPr="0080515F">
        <w:rPr>
          <w:rFonts w:ascii="Times New Roman" w:hAnsi="Times New Roman" w:cs="Times New Roman"/>
          <w:sz w:val="24"/>
          <w:szCs w:val="24"/>
        </w:rPr>
        <w:t>(</w:t>
      </w:r>
      <w:r w:rsidR="006510CA">
        <w:rPr>
          <w:rFonts w:ascii="Times New Roman" w:hAnsi="Times New Roman" w:cs="Times New Roman"/>
          <w:sz w:val="24"/>
          <w:szCs w:val="24"/>
        </w:rPr>
        <w:t>чл.</w:t>
      </w:r>
      <w:r w:rsidR="003F5C16">
        <w:rPr>
          <w:rFonts w:ascii="Times New Roman" w:hAnsi="Times New Roman" w:cs="Times New Roman"/>
          <w:sz w:val="24"/>
          <w:szCs w:val="24"/>
        </w:rPr>
        <w:t xml:space="preserve"> </w:t>
      </w:r>
      <w:r w:rsidR="006510CA">
        <w:rPr>
          <w:rFonts w:ascii="Times New Roman" w:hAnsi="Times New Roman" w:cs="Times New Roman"/>
          <w:sz w:val="24"/>
          <w:szCs w:val="24"/>
        </w:rPr>
        <w:t>136, ал. 3 от ЗДДС, и</w:t>
      </w:r>
      <w:r w:rsidR="009E40DC" w:rsidRPr="0080515F">
        <w:rPr>
          <w:rFonts w:ascii="Times New Roman" w:hAnsi="Times New Roman" w:cs="Times New Roman"/>
          <w:sz w:val="24"/>
          <w:szCs w:val="24"/>
        </w:rPr>
        <w:t>з</w:t>
      </w:r>
      <w:r w:rsidRPr="0080515F">
        <w:rPr>
          <w:rFonts w:ascii="Times New Roman" w:hAnsi="Times New Roman" w:cs="Times New Roman"/>
          <w:sz w:val="24"/>
          <w:szCs w:val="24"/>
        </w:rPr>
        <w:t>м. –</w:t>
      </w:r>
      <w:r w:rsidR="009E40DC" w:rsidRPr="0080515F">
        <w:rPr>
          <w:rFonts w:ascii="Times New Roman" w:hAnsi="Times New Roman" w:cs="Times New Roman"/>
          <w:sz w:val="24"/>
          <w:szCs w:val="24"/>
        </w:rPr>
        <w:t xml:space="preserve"> ДВ, бр. 97 о</w:t>
      </w:r>
      <w:r w:rsidRPr="0080515F">
        <w:rPr>
          <w:rFonts w:ascii="Times New Roman" w:hAnsi="Times New Roman" w:cs="Times New Roman"/>
          <w:sz w:val="24"/>
          <w:szCs w:val="24"/>
        </w:rPr>
        <w:t>т 2016 г., в сила от 01.01.2017 г.)</w:t>
      </w:r>
      <w:r w:rsidR="0080515F">
        <w:rPr>
          <w:rFonts w:ascii="Times New Roman" w:hAnsi="Times New Roman" w:cs="Times New Roman"/>
          <w:sz w:val="24"/>
          <w:szCs w:val="24"/>
        </w:rPr>
        <w:t>.</w:t>
      </w:r>
    </w:p>
    <w:p w14:paraId="78C765D5" w14:textId="77777777" w:rsidR="00265950" w:rsidRPr="0080515F" w:rsidRDefault="00265950" w:rsidP="0080515F">
      <w:pPr>
        <w:autoSpaceDE/>
        <w:autoSpaceDN/>
        <w:spacing w:line="360" w:lineRule="auto"/>
        <w:ind w:firstLine="708"/>
        <w:jc w:val="both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15F">
        <w:rPr>
          <w:rFonts w:ascii="Times New Roman" w:hAnsi="Times New Roman" w:cs="Times New Roman"/>
          <w:color w:val="000000" w:themeColor="text1"/>
          <w:sz w:val="24"/>
          <w:szCs w:val="24"/>
        </w:rPr>
        <w:t>Член 136, ал. 1 от закона се прилага и когато туроператор предоставя от свое име стоки или услуги, получени от други данъчно задължени лица, на друг туроператор във връзка с пътув</w:t>
      </w:r>
      <w:bookmarkStart w:id="0" w:name="_GoBack"/>
      <w:bookmarkEnd w:id="0"/>
      <w:r w:rsidRPr="0080515F">
        <w:rPr>
          <w:rFonts w:ascii="Times New Roman" w:hAnsi="Times New Roman" w:cs="Times New Roman"/>
          <w:color w:val="000000" w:themeColor="text1"/>
          <w:sz w:val="24"/>
          <w:szCs w:val="24"/>
        </w:rPr>
        <w:t>ането на пътуващо лице, от които пътуващото лице се възползва пряко</w:t>
      </w:r>
      <w:r w:rsidR="00651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5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6510CA">
        <w:rPr>
          <w:rFonts w:ascii="Times New Roman" w:hAnsi="Times New Roman" w:cs="Times New Roman"/>
          <w:color w:val="000000" w:themeColor="text1"/>
          <w:sz w:val="24"/>
          <w:szCs w:val="24"/>
        </w:rPr>
        <w:t>(чл.</w:t>
      </w:r>
      <w:r w:rsidR="003F5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10CA">
        <w:rPr>
          <w:rFonts w:ascii="Times New Roman" w:hAnsi="Times New Roman" w:cs="Times New Roman"/>
          <w:color w:val="000000" w:themeColor="text1"/>
          <w:sz w:val="24"/>
          <w:szCs w:val="24"/>
        </w:rPr>
        <w:t>87а, ал. 1 от ППЗДДС, нов – ДВ, бр. 15 от 2012 г., изм., бр. 24 от 2017 г., в сила от 21.03.2017 г.)</w:t>
      </w:r>
      <w:r w:rsidRPr="0080515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49A861B" w14:textId="624E3BD7" w:rsidR="00265950" w:rsidRPr="001A1FC4" w:rsidRDefault="00265950" w:rsidP="0080515F">
      <w:pPr>
        <w:autoSpaceDE/>
        <w:autoSpaceDN/>
        <w:spacing w:line="360" w:lineRule="auto"/>
        <w:ind w:firstLine="708"/>
        <w:jc w:val="both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51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Когато към обща туристическа услуга освен стоките или услугите, закупени от други данъчно задължени лица, от които пътуващото лице се възползва пряко, туроператорът предоставя като част от доставката и стоки или услуги, които не са закупени от други данъчно задължени лица, за тези стоки и услуги се прилага общият режим на закона </w:t>
      </w:r>
      <w:r w:rsidR="006510CA">
        <w:rPr>
          <w:rFonts w:ascii="Times New Roman" w:hAnsi="Times New Roman" w:cs="Times New Roman"/>
          <w:color w:val="000000" w:themeColor="text1"/>
          <w:sz w:val="24"/>
          <w:szCs w:val="24"/>
        </w:rPr>
        <w:t>(ч</w:t>
      </w:r>
      <w:r w:rsidRPr="0080515F">
        <w:rPr>
          <w:rFonts w:ascii="Times New Roman" w:hAnsi="Times New Roman" w:cs="Times New Roman"/>
          <w:color w:val="000000" w:themeColor="text1"/>
          <w:sz w:val="24"/>
          <w:szCs w:val="24"/>
        </w:rPr>
        <w:t>л. 87а</w:t>
      </w:r>
      <w:r w:rsidR="006510CA">
        <w:rPr>
          <w:rFonts w:ascii="Times New Roman" w:hAnsi="Times New Roman" w:cs="Times New Roman"/>
          <w:color w:val="000000" w:themeColor="text1"/>
          <w:sz w:val="24"/>
          <w:szCs w:val="24"/>
        </w:rPr>
        <w:t>, ал. 2 от ППЗДДС, н</w:t>
      </w:r>
      <w:r w:rsidRPr="0080515F">
        <w:rPr>
          <w:rFonts w:ascii="Times New Roman" w:hAnsi="Times New Roman" w:cs="Times New Roman"/>
          <w:color w:val="000000" w:themeColor="text1"/>
          <w:sz w:val="24"/>
          <w:szCs w:val="24"/>
        </w:rPr>
        <w:t>ов - ДВ, бр. 15 от 2012 г., в сила от 21.02.2012 г., изм.</w:t>
      </w:r>
      <w:r w:rsidR="006510C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051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ДВ, бр. 24 от</w:t>
      </w:r>
      <w:r w:rsidR="003F5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515F">
        <w:rPr>
          <w:rFonts w:ascii="Times New Roman" w:hAnsi="Times New Roman" w:cs="Times New Roman"/>
          <w:color w:val="000000" w:themeColor="text1"/>
          <w:sz w:val="24"/>
          <w:szCs w:val="24"/>
        </w:rPr>
        <w:t>2017</w:t>
      </w:r>
      <w:r w:rsidR="003F5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0515F">
        <w:rPr>
          <w:rFonts w:ascii="Times New Roman" w:hAnsi="Times New Roman" w:cs="Times New Roman"/>
          <w:color w:val="000000" w:themeColor="text1"/>
          <w:sz w:val="24"/>
          <w:szCs w:val="24"/>
        </w:rPr>
        <w:t>г., в сила от 21.03.2017 г.)</w:t>
      </w:r>
      <w:r w:rsidR="00E000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Алинея 2 на чл. 87а от ППЗДДС е отменена </w:t>
      </w:r>
      <w:r w:rsidR="00E0002D">
        <w:rPr>
          <w:rFonts w:ascii="Times New Roman" w:hAnsi="Times New Roman" w:cs="Times New Roman"/>
          <w:sz w:val="24"/>
          <w:szCs w:val="24"/>
        </w:rPr>
        <w:t xml:space="preserve">с Решение № 10037 от 01.07.2019 г. на ВАС </w:t>
      </w:r>
      <w:r w:rsidR="001A1FC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E0002D">
        <w:rPr>
          <w:rFonts w:ascii="Times New Roman" w:hAnsi="Times New Roman" w:cs="Times New Roman"/>
          <w:sz w:val="24"/>
          <w:szCs w:val="24"/>
        </w:rPr>
        <w:t>ДВ</w:t>
      </w:r>
      <w:r w:rsidR="001A1FC4" w:rsidRPr="001A1FC4">
        <w:rPr>
          <w:rFonts w:ascii="Times New Roman" w:hAnsi="Times New Roman" w:cs="Times New Roman"/>
          <w:sz w:val="24"/>
          <w:szCs w:val="24"/>
        </w:rPr>
        <w:t xml:space="preserve"> -</w:t>
      </w:r>
      <w:r w:rsidR="00E0002D">
        <w:rPr>
          <w:rFonts w:ascii="Times New Roman" w:hAnsi="Times New Roman" w:cs="Times New Roman"/>
          <w:sz w:val="24"/>
          <w:szCs w:val="24"/>
        </w:rPr>
        <w:t xml:space="preserve"> бр. 57 от 2020 г., в сила от 26.06.2020 г.</w:t>
      </w:r>
      <w:r w:rsidR="001A1FC4" w:rsidRPr="0080515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A1F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71778AD" w14:textId="77777777" w:rsidR="00061E70" w:rsidRPr="003F76DE" w:rsidRDefault="00061E70" w:rsidP="00061E7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6DE">
        <w:rPr>
          <w:rFonts w:ascii="Times New Roman" w:hAnsi="Times New Roman" w:cs="Times New Roman"/>
          <w:sz w:val="24"/>
          <w:szCs w:val="24"/>
        </w:rPr>
        <w:t>При доставка на обща туристическа услуга:</w:t>
      </w:r>
    </w:p>
    <w:p w14:paraId="2A7D4789" w14:textId="77777777" w:rsidR="00061E70" w:rsidRPr="003F76DE" w:rsidRDefault="00061E70" w:rsidP="00061E7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6DE">
        <w:rPr>
          <w:rFonts w:ascii="Times New Roman" w:hAnsi="Times New Roman" w:cs="Times New Roman"/>
          <w:b/>
          <w:sz w:val="24"/>
          <w:szCs w:val="24"/>
        </w:rPr>
        <w:t>Доставчик,</w:t>
      </w:r>
      <w:r w:rsidRPr="003F76DE">
        <w:rPr>
          <w:rFonts w:ascii="Times New Roman" w:hAnsi="Times New Roman" w:cs="Times New Roman"/>
          <w:sz w:val="24"/>
          <w:szCs w:val="24"/>
        </w:rPr>
        <w:t xml:space="preserve"> по смисъла на чл. 11, ал. 1 от ЗДДС, </w:t>
      </w:r>
      <w:r w:rsidRPr="003F76DE">
        <w:rPr>
          <w:rFonts w:ascii="Times New Roman" w:hAnsi="Times New Roman" w:cs="Times New Roman"/>
          <w:b/>
          <w:sz w:val="24"/>
          <w:szCs w:val="24"/>
        </w:rPr>
        <w:t>е туроператор,</w:t>
      </w:r>
      <w:r w:rsidRPr="003F76DE">
        <w:rPr>
          <w:highlight w:val="white"/>
          <w:shd w:val="clear" w:color="auto" w:fill="FEFEFE"/>
        </w:rPr>
        <w:t xml:space="preserve"> </w:t>
      </w:r>
      <w:r w:rsidRPr="003F76DE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независимо дали туроператорът е регистриран по реда на </w:t>
      </w:r>
      <w:r w:rsidRPr="00213339">
        <w:rPr>
          <w:rFonts w:ascii="Times New Roman" w:hAnsi="Times New Roman" w:cs="Times New Roman"/>
          <w:b/>
          <w:i/>
          <w:sz w:val="24"/>
          <w:szCs w:val="24"/>
          <w:highlight w:val="white"/>
          <w:shd w:val="clear" w:color="auto" w:fill="FEFEFE"/>
        </w:rPr>
        <w:t>Закона за туризма</w:t>
      </w:r>
      <w:r w:rsidRPr="003F76DE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</w:t>
      </w:r>
      <w:r w:rsidRPr="003F76DE">
        <w:rPr>
          <w:rFonts w:ascii="Times New Roman" w:hAnsi="Times New Roman"/>
          <w:sz w:val="24"/>
          <w:szCs w:val="24"/>
        </w:rPr>
        <w:t>(ДВ, бр. 19/08.03.2011 г. в сила от 08.03.2011 г.)</w:t>
      </w:r>
      <w:r w:rsidRPr="003F76DE">
        <w:rPr>
          <w:rFonts w:ascii="Times New Roman" w:hAnsi="Times New Roman" w:cs="Times New Roman"/>
          <w:sz w:val="24"/>
          <w:szCs w:val="24"/>
        </w:rPr>
        <w:t xml:space="preserve">; </w:t>
      </w:r>
      <w:r w:rsidRPr="003F76DE">
        <w:rPr>
          <w:rFonts w:ascii="Times New Roman" w:hAnsi="Times New Roman" w:cs="Times New Roman"/>
          <w:b/>
          <w:sz w:val="24"/>
          <w:szCs w:val="24"/>
        </w:rPr>
        <w:t>получател</w:t>
      </w:r>
      <w:r w:rsidRPr="003F76DE">
        <w:rPr>
          <w:rFonts w:ascii="Times New Roman" w:hAnsi="Times New Roman" w:cs="Times New Roman"/>
          <w:sz w:val="24"/>
          <w:szCs w:val="24"/>
        </w:rPr>
        <w:t xml:space="preserve">, по смисъла на чл. 11, ал. 2 от ЗДДС, </w:t>
      </w:r>
      <w:r w:rsidRPr="003F76DE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Pr="003F76DE">
        <w:rPr>
          <w:rFonts w:ascii="Times New Roman" w:hAnsi="Times New Roman" w:cs="Times New Roman"/>
          <w:sz w:val="24"/>
          <w:szCs w:val="24"/>
        </w:rPr>
        <w:t xml:space="preserve">пътуващо лице </w:t>
      </w:r>
      <w:r w:rsidRPr="003F76DE">
        <w:rPr>
          <w:rFonts w:ascii="Times New Roman" w:hAnsi="Times New Roman" w:cs="Times New Roman"/>
          <w:b/>
          <w:sz w:val="24"/>
          <w:szCs w:val="24"/>
        </w:rPr>
        <w:t>, което получава услугата</w:t>
      </w:r>
      <w:r w:rsidRPr="003F76DE">
        <w:rPr>
          <w:rFonts w:ascii="Times New Roman" w:hAnsi="Times New Roman" w:cs="Times New Roman"/>
          <w:sz w:val="24"/>
          <w:szCs w:val="24"/>
        </w:rPr>
        <w:t xml:space="preserve">. Съгласно т. 37а на </w:t>
      </w:r>
      <w:r w:rsidR="006510CA">
        <w:rPr>
          <w:rFonts w:ascii="Times New Roman" w:hAnsi="Times New Roman" w:cs="Times New Roman"/>
          <w:sz w:val="24"/>
          <w:szCs w:val="24"/>
        </w:rPr>
        <w:t>§</w:t>
      </w:r>
      <w:r w:rsidRPr="003F76DE">
        <w:rPr>
          <w:rFonts w:ascii="Times New Roman" w:hAnsi="Times New Roman" w:cs="Times New Roman"/>
          <w:sz w:val="24"/>
          <w:szCs w:val="24"/>
        </w:rPr>
        <w:t xml:space="preserve"> 1 от ДР на ЗДДС "пътуващо лице" е всяко лице - получател на обща туристическа услуга, която не е придобита с цел последваща продажба (нова - ДВ, бр. 99 от 2011 г., в сила от 01.01.2012 г.).</w:t>
      </w:r>
    </w:p>
    <w:p w14:paraId="232E1F93" w14:textId="77777777" w:rsidR="00061E70" w:rsidRPr="003F76DE" w:rsidRDefault="00061E70" w:rsidP="00061E70">
      <w:pPr>
        <w:spacing w:line="360" w:lineRule="auto"/>
        <w:ind w:left="360" w:right="-11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7E04D9" w14:textId="77777777" w:rsidR="00061E70" w:rsidRPr="003F76DE" w:rsidRDefault="00061E70" w:rsidP="00061E70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6DE">
        <w:rPr>
          <w:rFonts w:ascii="Times New Roman" w:hAnsi="Times New Roman" w:cs="Times New Roman"/>
          <w:b/>
          <w:sz w:val="24"/>
          <w:szCs w:val="24"/>
        </w:rPr>
        <w:t>ВНИМАНИЕ:</w:t>
      </w:r>
    </w:p>
    <w:p w14:paraId="6C8CC661" w14:textId="77777777" w:rsidR="00061E70" w:rsidRPr="003F76DE" w:rsidRDefault="00061E70" w:rsidP="00061E7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6DE">
        <w:rPr>
          <w:rFonts w:ascii="Times New Roman" w:hAnsi="Times New Roman" w:cs="Times New Roman"/>
          <w:b/>
          <w:sz w:val="24"/>
          <w:szCs w:val="24"/>
        </w:rPr>
        <w:t>Данъчната основа</w:t>
      </w:r>
      <w:r w:rsidRPr="003F76DE">
        <w:rPr>
          <w:rFonts w:ascii="Times New Roman" w:hAnsi="Times New Roman" w:cs="Times New Roman"/>
          <w:sz w:val="24"/>
          <w:szCs w:val="24"/>
        </w:rPr>
        <w:t xml:space="preserve"> на доставката на обща туристическа услуга, предоставена от туроператор, </w:t>
      </w:r>
      <w:r w:rsidRPr="003F76DE">
        <w:rPr>
          <w:rFonts w:ascii="Times New Roman" w:hAnsi="Times New Roman" w:cs="Times New Roman"/>
          <w:b/>
          <w:sz w:val="24"/>
          <w:szCs w:val="24"/>
        </w:rPr>
        <w:t>е маржът</w:t>
      </w:r>
      <w:r w:rsidRPr="003F76DE">
        <w:rPr>
          <w:rFonts w:ascii="Times New Roman" w:hAnsi="Times New Roman" w:cs="Times New Roman"/>
          <w:sz w:val="24"/>
          <w:szCs w:val="24"/>
        </w:rPr>
        <w:t>, който представлява разликата, намалена с размера на дължимия данък, между:</w:t>
      </w:r>
    </w:p>
    <w:p w14:paraId="6FA3775D" w14:textId="77777777" w:rsidR="00061E70" w:rsidRPr="003F76DE" w:rsidRDefault="00061E70" w:rsidP="00061E7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6DE">
        <w:rPr>
          <w:rFonts w:ascii="Times New Roman" w:hAnsi="Times New Roman" w:cs="Times New Roman"/>
          <w:sz w:val="24"/>
          <w:szCs w:val="24"/>
        </w:rPr>
        <w:t>1. общата сума, която туроператорът е получил или ще получи от пътуващото лице или третото лице за доставката, включително субсидиите и финансиранията, пряко свързани с тази доставка, данъците и таксите, както и съпътстващите разходи, като комисионни и застраховки, начислени от доставчика на получателя, но без предоставените търговски отстъпки и</w:t>
      </w:r>
    </w:p>
    <w:p w14:paraId="6D271C00" w14:textId="77777777" w:rsidR="00061E70" w:rsidRDefault="00061E70" w:rsidP="00061E7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6DE">
        <w:rPr>
          <w:rFonts w:ascii="Times New Roman" w:hAnsi="Times New Roman" w:cs="Times New Roman"/>
          <w:sz w:val="24"/>
          <w:szCs w:val="24"/>
        </w:rPr>
        <w:t>2. сумата, която е платена или ще бъде платена за получените от туроператора от други данъчно задължени лица доставки на стоки и услуги, от които пътуващото лице се възползва пряко, включително данъка по този закон.</w:t>
      </w:r>
    </w:p>
    <w:p w14:paraId="03B45C5F" w14:textId="1BA9EFFE" w:rsidR="00460D90" w:rsidRPr="00C21AD6" w:rsidRDefault="00397D7D" w:rsidP="007D2CB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D90">
        <w:rPr>
          <w:rFonts w:ascii="Times New Roman" w:hAnsi="Times New Roman" w:cs="Times New Roman"/>
          <w:b/>
          <w:sz w:val="24"/>
          <w:szCs w:val="24"/>
        </w:rPr>
        <w:t xml:space="preserve">ВАЖНО!!! Считано от 01.08.2020 г. до </w:t>
      </w:r>
      <w:r w:rsidR="00F52DFE">
        <w:rPr>
          <w:rFonts w:ascii="Times New Roman" w:hAnsi="Times New Roman" w:cs="Times New Roman"/>
          <w:b/>
          <w:sz w:val="24"/>
          <w:szCs w:val="24"/>
        </w:rPr>
        <w:t>30.06.2024 г.</w:t>
      </w:r>
      <w:r w:rsidRPr="00460D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2CBC">
        <w:rPr>
          <w:rFonts w:ascii="Times New Roman" w:hAnsi="Times New Roman" w:cs="Times New Roman"/>
          <w:sz w:val="24"/>
          <w:szCs w:val="24"/>
        </w:rPr>
        <w:t xml:space="preserve">приложимата данъчната ставка за </w:t>
      </w:r>
      <w:r w:rsidRPr="007D2CBC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доставка на обща туристическа услуга в случаите по </w:t>
      </w:r>
      <w:hyperlink r:id="rId8" w:history="1">
        <w:r w:rsidRPr="00C21AD6">
          <w:rPr>
            <w:rFonts w:ascii="Times New Roman" w:hAnsi="Times New Roman" w:cs="Times New Roman"/>
            <w:bCs/>
            <w:color w:val="000000"/>
            <w:sz w:val="24"/>
            <w:szCs w:val="24"/>
            <w:lang w:eastAsia="en-US"/>
          </w:rPr>
          <w:t xml:space="preserve">чл. </w:t>
        </w:r>
        <w:r w:rsidRPr="00C21AD6">
          <w:rPr>
            <w:rFonts w:ascii="Times New Roman" w:hAnsi="Times New Roman" w:cs="Times New Roman"/>
            <w:bCs/>
            <w:color w:val="000000"/>
            <w:sz w:val="24"/>
            <w:szCs w:val="24"/>
            <w:bdr w:val="none" w:sz="0" w:space="0" w:color="auto" w:frame="1"/>
            <w:shd w:val="clear" w:color="auto" w:fill="FFFFFF"/>
            <w:lang w:eastAsia="en-US"/>
          </w:rPr>
          <w:t>136, както и екскурзиите, организирани от туристически оператори и туристически агенти със случаен автобусен превоз на пътници</w:t>
        </w:r>
        <w:r w:rsidR="00630657" w:rsidRPr="00C21AD6">
          <w:rPr>
            <w:rFonts w:ascii="Times New Roman" w:hAnsi="Times New Roman" w:cs="Times New Roman"/>
            <w:bCs/>
            <w:color w:val="000000"/>
            <w:sz w:val="24"/>
            <w:szCs w:val="24"/>
            <w:bdr w:val="none" w:sz="0" w:space="0" w:color="auto" w:frame="1"/>
            <w:shd w:val="clear" w:color="auto" w:fill="FFFFFF"/>
            <w:lang w:eastAsia="en-US"/>
          </w:rPr>
          <w:t>,</w:t>
        </w:r>
        <w:r w:rsidRPr="00C21AD6">
          <w:rPr>
            <w:rFonts w:ascii="Times New Roman" w:hAnsi="Times New Roman" w:cs="Times New Roman"/>
            <w:bCs/>
            <w:color w:val="000000"/>
            <w:sz w:val="24"/>
            <w:szCs w:val="24"/>
            <w:bdr w:val="none" w:sz="0" w:space="0" w:color="auto" w:frame="1"/>
            <w:shd w:val="clear" w:color="auto" w:fill="FFFFFF"/>
            <w:lang w:eastAsia="en-US"/>
          </w:rPr>
          <w:t xml:space="preserve"> е в размер на 9 на сто (чл. 66, ал. 2, т. 6 от ЗДДС</w:t>
        </w:r>
        <w:r w:rsidR="00460D90" w:rsidRPr="00C21AD6">
          <w:rPr>
            <w:rFonts w:ascii="Times New Roman" w:hAnsi="Times New Roman" w:cs="Times New Roman"/>
            <w:bCs/>
            <w:color w:val="000000"/>
            <w:sz w:val="24"/>
            <w:szCs w:val="24"/>
            <w:bdr w:val="none" w:sz="0" w:space="0" w:color="auto" w:frame="1"/>
            <w:shd w:val="clear" w:color="auto" w:fill="FFFFFF"/>
            <w:lang w:eastAsia="en-US"/>
          </w:rPr>
          <w:t xml:space="preserve"> – нова, </w:t>
        </w:r>
        <w:r w:rsidRPr="00C21AD6">
          <w:rPr>
            <w:rFonts w:ascii="Times New Roman" w:hAnsi="Times New Roman" w:cs="Times New Roman"/>
            <w:bCs/>
            <w:color w:val="000000"/>
            <w:sz w:val="24"/>
            <w:szCs w:val="24"/>
            <w:bdr w:val="none" w:sz="0" w:space="0" w:color="auto" w:frame="1"/>
            <w:shd w:val="clear" w:color="auto" w:fill="FFFFFF"/>
            <w:lang w:eastAsia="en-US"/>
          </w:rPr>
          <w:t>ДВ, бр.</w:t>
        </w:r>
        <w:r w:rsidR="00BA78D2" w:rsidRPr="00C21AD6">
          <w:rPr>
            <w:rFonts w:ascii="Times New Roman" w:hAnsi="Times New Roman" w:cs="Times New Roman"/>
            <w:bCs/>
            <w:color w:val="000000"/>
            <w:sz w:val="24"/>
            <w:szCs w:val="24"/>
            <w:bdr w:val="none" w:sz="0" w:space="0" w:color="auto" w:frame="1"/>
            <w:shd w:val="clear" w:color="auto" w:fill="FFFFFF"/>
            <w:lang w:eastAsia="en-US"/>
          </w:rPr>
          <w:t xml:space="preserve"> 71 от 11.08.2020 г.</w:t>
        </w:r>
        <w:r w:rsidR="00460D90" w:rsidRPr="00C21AD6">
          <w:rPr>
            <w:rFonts w:ascii="Times New Roman" w:hAnsi="Times New Roman" w:cs="Times New Roman"/>
            <w:bCs/>
            <w:color w:val="000000"/>
            <w:sz w:val="24"/>
            <w:szCs w:val="24"/>
            <w:bdr w:val="none" w:sz="0" w:space="0" w:color="auto" w:frame="1"/>
            <w:shd w:val="clear" w:color="auto" w:fill="FFFFFF"/>
            <w:lang w:eastAsia="en-US"/>
          </w:rPr>
          <w:t>,</w:t>
        </w:r>
        <w:r w:rsidR="00460D90" w:rsidRPr="00C21AD6">
          <w:rPr>
            <w:rFonts w:ascii="Times New Roman" w:hAnsi="Times New Roman" w:cs="Times New Roman"/>
            <w:color w:val="000000"/>
            <w:sz w:val="24"/>
            <w:szCs w:val="24"/>
          </w:rPr>
          <w:t xml:space="preserve"> изм. - ДВ, бр. 111 от 2021 г., в сила от 01.01.2022 г., съответно </w:t>
        </w:r>
        <w:r w:rsidR="00460D90" w:rsidRPr="00C21AD6">
          <w:rPr>
            <w:rFonts w:ascii="Times New Roman" w:hAnsi="Times New Roman" w:cs="Times New Roman"/>
            <w:b/>
            <w:color w:val="000000"/>
            <w:sz w:val="24"/>
            <w:szCs w:val="24"/>
          </w:rPr>
          <w:t>§ 15д, ал. 1, т. 5 от ПЗР на ЗДДС – н</w:t>
        </w:r>
        <w:r w:rsidR="00460D90" w:rsidRPr="00C21AD6">
          <w:rPr>
            <w:rFonts w:ascii="Times New Roman" w:hAnsi="Times New Roman" w:cs="Times New Roman"/>
            <w:b/>
            <w:sz w:val="24"/>
            <w:szCs w:val="24"/>
          </w:rPr>
          <w:t>ов, ДВ, бр. 52 от 2022 г., в сила от 01.07.2022 г.</w:t>
        </w:r>
        <w:r w:rsidR="00C21AD6" w:rsidRPr="00C21AD6">
          <w:rPr>
            <w:rFonts w:ascii="Times New Roman" w:hAnsi="Times New Roman" w:cs="Times New Roman"/>
            <w:b/>
            <w:sz w:val="24"/>
            <w:szCs w:val="24"/>
          </w:rPr>
          <w:t>,</w:t>
        </w:r>
        <w:r w:rsidR="00C21AD6" w:rsidRPr="00C21AD6">
          <w:rPr>
            <w:rFonts w:ascii="Times New Roman" w:hAnsi="Times New Roman" w:cs="Times New Roman"/>
            <w:b/>
            <w:sz w:val="24"/>
            <w:szCs w:val="24"/>
            <w:highlight w:val="white"/>
            <w:shd w:val="clear" w:color="auto" w:fill="FEFEFE"/>
          </w:rPr>
          <w:t xml:space="preserve"> изм. - ДВ, бр. 102 от 2022 г., в сила от 01.01.2023 г.</w:t>
        </w:r>
        <w:r w:rsidR="00F52DFE">
          <w:rPr>
            <w:rFonts w:ascii="Times New Roman" w:hAnsi="Times New Roman" w:cs="Times New Roman"/>
            <w:b/>
            <w:sz w:val="24"/>
            <w:szCs w:val="24"/>
            <w:shd w:val="clear" w:color="auto" w:fill="FEFEFE"/>
          </w:rPr>
          <w:t>, изм. – ДВ, бр. 106 от 2023 г., в сила от 01.01.2024 г.</w:t>
        </w:r>
        <w:r w:rsidRPr="00C21AD6">
          <w:rPr>
            <w:rFonts w:ascii="Times New Roman" w:hAnsi="Times New Roman" w:cs="Times New Roman"/>
            <w:bCs/>
            <w:color w:val="000000"/>
            <w:sz w:val="24"/>
            <w:szCs w:val="24"/>
            <w:bdr w:val="none" w:sz="0" w:space="0" w:color="auto" w:frame="1"/>
            <w:shd w:val="clear" w:color="auto" w:fill="FFFFFF"/>
            <w:lang w:eastAsia="en-US"/>
          </w:rPr>
          <w:t>).</w:t>
        </w:r>
      </w:hyperlink>
    </w:p>
    <w:p w14:paraId="4A58927B" w14:textId="77777777" w:rsidR="005973E7" w:rsidRDefault="005973E7" w:rsidP="00940B1F">
      <w:pPr>
        <w:spacing w:line="36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3439328C" w14:textId="12A8DF36" w:rsidR="00733560" w:rsidRPr="00733560" w:rsidRDefault="007C0EEB" w:rsidP="00940B1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B1F">
        <w:rPr>
          <w:rFonts w:ascii="Times New Roman" w:hAnsi="Times New Roman" w:cs="Times New Roman"/>
          <w:bCs/>
          <w:i/>
          <w:sz w:val="24"/>
          <w:szCs w:val="24"/>
        </w:rPr>
        <w:t xml:space="preserve">Случаен автобусен превоз </w:t>
      </w:r>
      <w:r w:rsidRPr="00940B1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по чл. 66, ал. 2, т. 6 </w:t>
      </w:r>
      <w:r w:rsidR="008455E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от ЗДДС, съответно </w:t>
      </w:r>
      <w:r w:rsidR="00D9246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по </w:t>
      </w:r>
      <w:r w:rsidR="00D92467" w:rsidRPr="00D92467">
        <w:rPr>
          <w:rFonts w:ascii="Times New Roman" w:hAnsi="Times New Roman" w:cs="Times New Roman"/>
          <w:i/>
          <w:sz w:val="24"/>
          <w:szCs w:val="24"/>
        </w:rPr>
        <w:t>§ 15д, ал. 1, т. 5 от ПЗР на ЗДДС</w:t>
      </w:r>
      <w:r w:rsidR="00D92467">
        <w:rPr>
          <w:rFonts w:ascii="Times New Roman" w:hAnsi="Times New Roman" w:cs="Times New Roman"/>
          <w:i/>
          <w:sz w:val="24"/>
          <w:szCs w:val="24"/>
        </w:rPr>
        <w:t xml:space="preserve"> в сила от 01.07.2022 г.,</w:t>
      </w:r>
      <w:r w:rsidRPr="00940B1F">
        <w:rPr>
          <w:rFonts w:ascii="Times New Roman" w:hAnsi="Times New Roman" w:cs="Times New Roman"/>
          <w:bCs/>
          <w:i/>
          <w:sz w:val="24"/>
          <w:szCs w:val="24"/>
        </w:rPr>
        <w:t xml:space="preserve"> е превоз по смисъла на </w:t>
      </w:r>
      <w:hyperlink r:id="rId9" w:history="1">
        <w:r w:rsidRPr="00940B1F">
          <w:rPr>
            <w:rFonts w:ascii="Times New Roman" w:hAnsi="Times New Roman" w:cs="Times New Roman"/>
            <w:bCs/>
            <w:i/>
            <w:color w:val="000000"/>
            <w:sz w:val="24"/>
            <w:szCs w:val="24"/>
          </w:rPr>
          <w:t>§</w:t>
        </w:r>
      </w:hyperlink>
      <w:r w:rsidRPr="00940B1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940B1F">
        <w:rPr>
          <w:rFonts w:ascii="Times New Roman" w:hAnsi="Times New Roman" w:cs="Times New Roman"/>
          <w:bCs/>
          <w:i/>
          <w:sz w:val="24"/>
          <w:szCs w:val="24"/>
        </w:rPr>
        <w:t xml:space="preserve">1, т. 24 от </w:t>
      </w:r>
      <w:r w:rsidR="008455EC">
        <w:rPr>
          <w:rFonts w:ascii="Times New Roman" w:hAnsi="Times New Roman" w:cs="Times New Roman"/>
          <w:bCs/>
          <w:i/>
          <w:sz w:val="24"/>
          <w:szCs w:val="24"/>
        </w:rPr>
        <w:t>ДР</w:t>
      </w:r>
      <w:r w:rsidRPr="00940B1F">
        <w:rPr>
          <w:rFonts w:ascii="Times New Roman" w:hAnsi="Times New Roman" w:cs="Times New Roman"/>
          <w:bCs/>
          <w:i/>
          <w:sz w:val="24"/>
          <w:szCs w:val="24"/>
        </w:rPr>
        <w:t xml:space="preserve"> на </w:t>
      </w:r>
      <w:r w:rsidRPr="00940B1F">
        <w:rPr>
          <w:rFonts w:ascii="Times New Roman" w:hAnsi="Times New Roman" w:cs="Times New Roman"/>
          <w:b/>
          <w:bCs/>
          <w:i/>
          <w:sz w:val="24"/>
          <w:szCs w:val="24"/>
        </w:rPr>
        <w:t>Закона за автомобилните превози</w:t>
      </w:r>
      <w:r w:rsidRPr="00940B1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92467">
        <w:rPr>
          <w:rFonts w:ascii="Times New Roman" w:hAnsi="Times New Roman" w:cs="Times New Roman"/>
          <w:bCs/>
          <w:sz w:val="24"/>
          <w:szCs w:val="24"/>
        </w:rPr>
        <w:t xml:space="preserve">(т. 101 </w:t>
      </w:r>
      <w:r w:rsidR="00D92467">
        <w:rPr>
          <w:rFonts w:ascii="Times New Roman" w:hAnsi="Times New Roman" w:cs="Times New Roman"/>
          <w:bCs/>
          <w:sz w:val="24"/>
          <w:szCs w:val="24"/>
        </w:rPr>
        <w:t>на</w:t>
      </w:r>
      <w:r w:rsidRPr="00D92467">
        <w:rPr>
          <w:rFonts w:ascii="Times New Roman" w:hAnsi="Times New Roman" w:cs="Times New Roman"/>
          <w:bCs/>
          <w:sz w:val="24"/>
          <w:szCs w:val="24"/>
        </w:rPr>
        <w:t xml:space="preserve"> §1 от ДР на ЗДДС, в сила от 01.08.2020 г., ДВ, бр.</w:t>
      </w:r>
      <w:r w:rsidR="00BA78D2" w:rsidRPr="00D92467">
        <w:rPr>
          <w:rFonts w:ascii="Times New Roman" w:hAnsi="Times New Roman" w:cs="Times New Roman"/>
          <w:sz w:val="24"/>
          <w:szCs w:val="24"/>
        </w:rPr>
        <w:t xml:space="preserve"> </w:t>
      </w:r>
      <w:r w:rsidR="00BA78D2" w:rsidRPr="00D92467">
        <w:rPr>
          <w:rFonts w:ascii="Times New Roman" w:hAnsi="Times New Roman" w:cs="Times New Roman"/>
          <w:bCs/>
          <w:sz w:val="24"/>
          <w:szCs w:val="24"/>
        </w:rPr>
        <w:t>71 от 11.08.2020 г.</w:t>
      </w:r>
      <w:r w:rsidR="00D92467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733560" w:rsidRPr="00733560">
        <w:rPr>
          <w:rFonts w:ascii="Times New Roman" w:hAnsi="Times New Roman" w:cs="Times New Roman"/>
          <w:b/>
          <w:bCs/>
          <w:sz w:val="24"/>
          <w:szCs w:val="24"/>
        </w:rPr>
        <w:t>В сила от 01.07.2022 г. т.</w:t>
      </w:r>
      <w:r w:rsidR="00D92467" w:rsidRPr="00733560">
        <w:rPr>
          <w:rFonts w:ascii="Times New Roman" w:hAnsi="Times New Roman" w:cs="Times New Roman"/>
          <w:b/>
          <w:bCs/>
          <w:sz w:val="24"/>
          <w:szCs w:val="24"/>
        </w:rPr>
        <w:t xml:space="preserve"> 101 на § 1 от ДР на ЗДДС е </w:t>
      </w:r>
      <w:r w:rsidR="008455EC" w:rsidRPr="00733560">
        <w:rPr>
          <w:rFonts w:ascii="Times New Roman" w:hAnsi="Times New Roman" w:cs="Times New Roman"/>
          <w:b/>
          <w:sz w:val="24"/>
          <w:szCs w:val="24"/>
        </w:rPr>
        <w:t>отм</w:t>
      </w:r>
      <w:r w:rsidR="00D92467" w:rsidRPr="00733560">
        <w:rPr>
          <w:rFonts w:ascii="Times New Roman" w:hAnsi="Times New Roman" w:cs="Times New Roman"/>
          <w:b/>
          <w:sz w:val="24"/>
          <w:szCs w:val="24"/>
        </w:rPr>
        <w:t xml:space="preserve">енена </w:t>
      </w:r>
      <w:r w:rsidR="008455EC" w:rsidRPr="00733560">
        <w:rPr>
          <w:rFonts w:ascii="Times New Roman" w:hAnsi="Times New Roman" w:cs="Times New Roman"/>
          <w:b/>
          <w:sz w:val="24"/>
          <w:szCs w:val="24"/>
        </w:rPr>
        <w:t xml:space="preserve">с ДВ, бр. 52 от 2022 г., </w:t>
      </w:r>
      <w:r w:rsidR="00733560" w:rsidRPr="00733560">
        <w:rPr>
          <w:rFonts w:ascii="Times New Roman" w:hAnsi="Times New Roman" w:cs="Times New Roman"/>
          <w:b/>
          <w:sz w:val="24"/>
          <w:szCs w:val="24"/>
        </w:rPr>
        <w:t>като в сила от същата дата дефиниция на п</w:t>
      </w:r>
      <w:r w:rsidR="00D92467" w:rsidRPr="00733560">
        <w:rPr>
          <w:rFonts w:ascii="Times New Roman" w:hAnsi="Times New Roman" w:cs="Times New Roman"/>
          <w:b/>
          <w:sz w:val="24"/>
          <w:szCs w:val="24"/>
        </w:rPr>
        <w:t xml:space="preserve">онятието </w:t>
      </w:r>
      <w:r w:rsidR="00733560" w:rsidRPr="00733560">
        <w:rPr>
          <w:rFonts w:ascii="Times New Roman" w:hAnsi="Times New Roman" w:cs="Times New Roman"/>
          <w:b/>
          <w:sz w:val="24"/>
          <w:szCs w:val="24"/>
        </w:rPr>
        <w:t>„случаен автобусен превоз“ е дадена в т. 4 на ал. 4 на § 15д от ПЗР на ЗДДС.</w:t>
      </w:r>
    </w:p>
    <w:p w14:paraId="59A4AA8B" w14:textId="77777777" w:rsidR="00397D7D" w:rsidRDefault="00397D7D" w:rsidP="00061E7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2F6F83" w14:textId="77777777" w:rsidR="00061E70" w:rsidRPr="003F76DE" w:rsidRDefault="00061E70" w:rsidP="00061E70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6DE">
        <w:rPr>
          <w:rFonts w:ascii="Times New Roman" w:hAnsi="Times New Roman" w:cs="Times New Roman"/>
          <w:b/>
          <w:sz w:val="24"/>
          <w:szCs w:val="24"/>
        </w:rPr>
        <w:t>ВНИМАНИЕ:</w:t>
      </w:r>
    </w:p>
    <w:p w14:paraId="3FD5C656" w14:textId="77777777" w:rsidR="00061E70" w:rsidRPr="003F76DE" w:rsidRDefault="00061E70" w:rsidP="00735AF3">
      <w:pPr>
        <w:autoSpaceDE/>
        <w:autoSpaceDN/>
        <w:spacing w:line="360" w:lineRule="auto"/>
        <w:ind w:firstLine="708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3F76DE">
        <w:rPr>
          <w:rFonts w:ascii="Times New Roman" w:hAnsi="Times New Roman" w:cs="Times New Roman"/>
          <w:sz w:val="24"/>
          <w:szCs w:val="24"/>
        </w:rPr>
        <w:t>Разпоредбите на Глава шестнадесета от ЗДДС “Туристически услуги” не се прилагат по отношение на:</w:t>
      </w:r>
    </w:p>
    <w:p w14:paraId="0726B19B" w14:textId="77777777" w:rsidR="00061E70" w:rsidRPr="008E16EF" w:rsidRDefault="00061E70" w:rsidP="00735AF3">
      <w:pPr>
        <w:numPr>
          <w:ilvl w:val="0"/>
          <w:numId w:val="1"/>
        </w:numPr>
        <w:tabs>
          <w:tab w:val="clear" w:pos="1545"/>
          <w:tab w:val="left" w:pos="1080"/>
        </w:tabs>
        <w:autoSpaceDE/>
        <w:autoSpaceDN/>
        <w:spacing w:line="360" w:lineRule="auto"/>
        <w:ind w:left="108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E16EF">
        <w:rPr>
          <w:rFonts w:ascii="Times New Roman" w:hAnsi="Times New Roman" w:cs="Times New Roman"/>
          <w:sz w:val="24"/>
          <w:szCs w:val="24"/>
        </w:rPr>
        <w:lastRenderedPageBreak/>
        <w:t xml:space="preserve">доставките на туристически агенти, когато те действат от </w:t>
      </w:r>
      <w:r w:rsidR="008E16EF">
        <w:rPr>
          <w:rFonts w:ascii="Times New Roman" w:hAnsi="Times New Roman" w:cs="Times New Roman"/>
          <w:sz w:val="24"/>
          <w:szCs w:val="24"/>
        </w:rPr>
        <w:t xml:space="preserve">името и за сметка на друго лице </w:t>
      </w:r>
      <w:r w:rsidR="00F25DE1" w:rsidRPr="008E16EF">
        <w:rPr>
          <w:rFonts w:ascii="Times New Roman" w:hAnsi="Times New Roman" w:cs="Times New Roman"/>
          <w:sz w:val="24"/>
          <w:szCs w:val="24"/>
        </w:rPr>
        <w:t xml:space="preserve">(чл. 136, ал. 3 от ЗДДС, изм. – ДВ, бр. 97 от 2016 г., в сила от </w:t>
      </w:r>
      <w:r w:rsidR="003F5C16">
        <w:rPr>
          <w:rFonts w:ascii="Times New Roman" w:hAnsi="Times New Roman" w:cs="Times New Roman"/>
          <w:sz w:val="24"/>
          <w:szCs w:val="24"/>
        </w:rPr>
        <w:t xml:space="preserve">   </w:t>
      </w:r>
      <w:r w:rsidR="00F25DE1" w:rsidRPr="008E16EF">
        <w:rPr>
          <w:rFonts w:ascii="Times New Roman" w:hAnsi="Times New Roman" w:cs="Times New Roman"/>
          <w:sz w:val="24"/>
          <w:szCs w:val="24"/>
        </w:rPr>
        <w:t>01.01.2017</w:t>
      </w:r>
      <w:r w:rsidR="003F5C16">
        <w:rPr>
          <w:rFonts w:ascii="Times New Roman" w:hAnsi="Times New Roman" w:cs="Times New Roman"/>
          <w:sz w:val="24"/>
          <w:szCs w:val="24"/>
        </w:rPr>
        <w:t xml:space="preserve"> </w:t>
      </w:r>
      <w:r w:rsidR="00F25DE1" w:rsidRPr="008E16EF">
        <w:rPr>
          <w:rFonts w:ascii="Times New Roman" w:hAnsi="Times New Roman" w:cs="Times New Roman"/>
          <w:sz w:val="24"/>
          <w:szCs w:val="24"/>
        </w:rPr>
        <w:t>г.)</w:t>
      </w:r>
      <w:r w:rsidRPr="008E16EF">
        <w:rPr>
          <w:rFonts w:ascii="Times New Roman" w:hAnsi="Times New Roman" w:cs="Times New Roman"/>
          <w:sz w:val="24"/>
          <w:szCs w:val="24"/>
        </w:rPr>
        <w:t>.</w:t>
      </w:r>
    </w:p>
    <w:p w14:paraId="72782B0C" w14:textId="77777777" w:rsidR="00061E70" w:rsidRPr="003F76DE" w:rsidRDefault="00061E70" w:rsidP="00735AF3">
      <w:pPr>
        <w:autoSpaceDE/>
        <w:autoSpaceDN/>
        <w:spacing w:line="360" w:lineRule="auto"/>
        <w:ind w:left="72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07185DDB" w14:textId="77777777" w:rsidR="00061E70" w:rsidRPr="003F76DE" w:rsidRDefault="00061E70" w:rsidP="00735AF3">
      <w:pPr>
        <w:autoSpaceDE/>
        <w:autoSpaceDN/>
        <w:spacing w:line="360" w:lineRule="auto"/>
        <w:ind w:firstLine="72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3F76DE">
        <w:rPr>
          <w:rFonts w:ascii="Times New Roman" w:hAnsi="Times New Roman" w:cs="Times New Roman"/>
          <w:i/>
          <w:sz w:val="24"/>
          <w:szCs w:val="24"/>
        </w:rPr>
        <w:t xml:space="preserve">Виж: указание на </w:t>
      </w:r>
      <w:r w:rsidR="00971261">
        <w:rPr>
          <w:rFonts w:ascii="Times New Roman" w:hAnsi="Times New Roman" w:cs="Times New Roman"/>
          <w:i/>
          <w:sz w:val="24"/>
          <w:szCs w:val="24"/>
        </w:rPr>
        <w:t>м</w:t>
      </w:r>
      <w:r w:rsidRPr="003F76DE">
        <w:rPr>
          <w:rFonts w:ascii="Times New Roman" w:hAnsi="Times New Roman" w:cs="Times New Roman"/>
          <w:i/>
          <w:sz w:val="24"/>
          <w:szCs w:val="24"/>
        </w:rPr>
        <w:t xml:space="preserve">инистъра на финансите с изх. № УК-2/10.07.2012 г. относно прилагането на </w:t>
      </w:r>
      <w:r w:rsidRPr="001A1FC4">
        <w:rPr>
          <w:rFonts w:ascii="Times New Roman" w:hAnsi="Times New Roman" w:cs="Times New Roman"/>
          <w:b/>
          <w:i/>
          <w:sz w:val="24"/>
          <w:szCs w:val="24"/>
        </w:rPr>
        <w:t>Закона за данък върху добавената стойност</w:t>
      </w:r>
      <w:r w:rsidRPr="003F76DE">
        <w:rPr>
          <w:rFonts w:ascii="Times New Roman" w:hAnsi="Times New Roman" w:cs="Times New Roman"/>
          <w:i/>
          <w:sz w:val="24"/>
          <w:szCs w:val="24"/>
        </w:rPr>
        <w:t xml:space="preserve"> в случаите на доставки, свързани с туристически услуги от 01.01.2012 г.</w:t>
      </w:r>
    </w:p>
    <w:p w14:paraId="4CD53CA7" w14:textId="77777777" w:rsidR="00327ACD" w:rsidRPr="0080515F" w:rsidRDefault="00327ACD" w:rsidP="0080515F">
      <w:pPr>
        <w:tabs>
          <w:tab w:val="left" w:pos="851"/>
          <w:tab w:val="left" w:pos="1135"/>
        </w:tabs>
        <w:spacing w:after="120" w:line="360" w:lineRule="auto"/>
        <w:ind w:right="-113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80515F">
        <w:rPr>
          <w:rFonts w:ascii="Times New Roman" w:hAnsi="Times New Roman" w:cs="Times New Roman"/>
          <w:b/>
          <w:sz w:val="24"/>
          <w:szCs w:val="24"/>
        </w:rPr>
        <w:t xml:space="preserve">Преходни и заключителни разпоредби на </w:t>
      </w:r>
      <w:r w:rsidRPr="00D72DA0">
        <w:rPr>
          <w:rFonts w:ascii="Times New Roman" w:hAnsi="Times New Roman" w:cs="Times New Roman"/>
          <w:b/>
          <w:i/>
          <w:sz w:val="24"/>
          <w:szCs w:val="24"/>
        </w:rPr>
        <w:t>Правилника за изменение и допълнение на Правилника за прилагане на Закона за данък върху добавената стойност</w:t>
      </w:r>
      <w:r w:rsidRPr="0080515F">
        <w:rPr>
          <w:rFonts w:ascii="Times New Roman" w:hAnsi="Times New Roman" w:cs="Times New Roman"/>
          <w:b/>
          <w:sz w:val="24"/>
          <w:szCs w:val="24"/>
        </w:rPr>
        <w:t xml:space="preserve"> (ДВ, бр. 24 от 2017 г., в сила от 21</w:t>
      </w:r>
      <w:r w:rsidR="00D0102A">
        <w:rPr>
          <w:rFonts w:ascii="Times New Roman" w:hAnsi="Times New Roman" w:cs="Times New Roman"/>
          <w:b/>
          <w:sz w:val="24"/>
          <w:szCs w:val="24"/>
        </w:rPr>
        <w:t>.03.</w:t>
      </w:r>
      <w:r w:rsidRPr="0080515F">
        <w:rPr>
          <w:rFonts w:ascii="Times New Roman" w:hAnsi="Times New Roman" w:cs="Times New Roman"/>
          <w:b/>
          <w:sz w:val="24"/>
          <w:szCs w:val="24"/>
        </w:rPr>
        <w:t>2017 г.):</w:t>
      </w:r>
    </w:p>
    <w:p w14:paraId="2B849EF2" w14:textId="21C13A13" w:rsidR="00327ACD" w:rsidRDefault="00735AF3" w:rsidP="00735AF3">
      <w:pPr>
        <w:pStyle w:val="ListParagraph"/>
        <w:tabs>
          <w:tab w:val="left" w:pos="851"/>
          <w:tab w:val="left" w:pos="1135"/>
        </w:tabs>
        <w:spacing w:after="120" w:line="360" w:lineRule="auto"/>
        <w:ind w:left="0" w:right="-113" w:firstLine="284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27ACD">
        <w:rPr>
          <w:rFonts w:ascii="Times New Roman" w:hAnsi="Times New Roman" w:cs="Times New Roman"/>
          <w:b/>
          <w:sz w:val="24"/>
          <w:szCs w:val="24"/>
        </w:rPr>
        <w:t>§</w:t>
      </w:r>
      <w:r w:rsidR="00CA06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7ACD">
        <w:rPr>
          <w:rFonts w:ascii="Times New Roman" w:hAnsi="Times New Roman" w:cs="Times New Roman"/>
          <w:b/>
          <w:sz w:val="24"/>
          <w:szCs w:val="24"/>
        </w:rPr>
        <w:t>70.</w:t>
      </w:r>
      <w:r w:rsidR="003B2408">
        <w:rPr>
          <w:rFonts w:ascii="Times New Roman" w:hAnsi="Times New Roman" w:cs="Times New Roman"/>
          <w:b/>
          <w:sz w:val="24"/>
          <w:szCs w:val="24"/>
        </w:rPr>
        <w:tab/>
      </w:r>
      <w:r w:rsidR="00327ACD">
        <w:rPr>
          <w:rFonts w:ascii="Times New Roman" w:hAnsi="Times New Roman" w:cs="Times New Roman"/>
          <w:sz w:val="24"/>
          <w:szCs w:val="24"/>
        </w:rPr>
        <w:t>(1) Когато до 31 декември 2016 г. включително туроператор е получил от друг туроператор цялостно или частично авансово плащане за доставка, за която със закона в сила от 1 януари 2017 г. е променено данъчното третиране и данъчното събитие за нея възниква след тази дата, за доставката се прилагат разпоредбите на закона до 31 декември 2016 г.</w:t>
      </w:r>
    </w:p>
    <w:p w14:paraId="19D2804F" w14:textId="77777777" w:rsidR="00327ACD" w:rsidRDefault="00327ACD" w:rsidP="0080515F">
      <w:pPr>
        <w:pStyle w:val="ListParagraph"/>
        <w:tabs>
          <w:tab w:val="left" w:pos="851"/>
          <w:tab w:val="left" w:pos="1135"/>
        </w:tabs>
        <w:spacing w:after="120" w:line="360" w:lineRule="auto"/>
        <w:ind w:left="0" w:right="-11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(2) Когато до 31 декември 2016 г. включително от туроператор е направено цялостно или частично авансово плащане към данъчно задължено лице – доставчик за доставка на стоки и услуги във връзка с пътуване на пътуващо лице, от които пътуващото лице ще се възползва пряко, и данъчното събитие за нея възниква след тази дата, за доставката се прилагат разпоредбите на закона в сила до 31 декември 2016 г.</w:t>
      </w:r>
    </w:p>
    <w:p w14:paraId="3B911ABC" w14:textId="77777777" w:rsidR="00986CA6" w:rsidRDefault="00327ACD" w:rsidP="0080515F">
      <w:pPr>
        <w:pStyle w:val="ListParagraph"/>
        <w:tabs>
          <w:tab w:val="left" w:pos="851"/>
          <w:tab w:val="left" w:pos="1135"/>
        </w:tabs>
        <w:spacing w:after="120" w:line="360" w:lineRule="auto"/>
        <w:ind w:left="0" w:right="-11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(3) Когато туроператор е издал фактура с начислен данък за получено авансово плащане след 1 януари 2017 г. включително, от друг туроператор за доставка, за която със закона в сила от 1 януари 2017 г. е променено данъчното третиране  и данъчното събитие за нея възниква след тази дата, туроператорът </w:t>
      </w:r>
      <w:r w:rsidR="00986CA6">
        <w:rPr>
          <w:rFonts w:ascii="Times New Roman" w:hAnsi="Times New Roman" w:cs="Times New Roman"/>
          <w:sz w:val="24"/>
          <w:szCs w:val="24"/>
        </w:rPr>
        <w:t>документира доставката чрез анулиране на издадената фактура за авансово плащане и издава нова фактура по реда на чл. 86. За анулирането се издава протокол по чл. 116, ал. 4 от закона. Корекциите се извършват през данъчния период, през който е възникнало данъчното събитие на доставката.</w:t>
      </w:r>
    </w:p>
    <w:p w14:paraId="27EDD34B" w14:textId="265EE699" w:rsidR="00397D7D" w:rsidRPr="00397D7D" w:rsidRDefault="00986CA6" w:rsidP="00CA063A">
      <w:pPr>
        <w:pStyle w:val="ListParagraph"/>
        <w:tabs>
          <w:tab w:val="left" w:pos="851"/>
          <w:tab w:val="left" w:pos="1135"/>
        </w:tabs>
        <w:spacing w:after="120" w:line="360" w:lineRule="auto"/>
        <w:ind w:left="0" w:right="-113" w:firstLine="68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(4) За ползвания данъчен кредит по издадена от данъчно задължено лице фактура за направено авансово плащане от туроператор след 1 януари 2017 г. включително за доставка на стоки и услуги във връзка с пътуване на пътуващо лице, за която със закона е променено данъчното третиране и данъчното събитие за нея възниква след 1 януари 2017 г., се извършва </w:t>
      </w:r>
      <w:r>
        <w:rPr>
          <w:rFonts w:ascii="Times New Roman" w:hAnsi="Times New Roman" w:cs="Times New Roman"/>
          <w:sz w:val="24"/>
          <w:szCs w:val="24"/>
        </w:rPr>
        <w:lastRenderedPageBreak/>
        <w:t>корекция. Корекцията на ползвания данъчен кредит се извършва чрез отразяване на начисления за него данък с противоположен знак в дневника за покупки за данъчния период, през който е възникнало данъчното събитие.</w:t>
      </w:r>
      <w:r w:rsidR="00327AC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9CFA4FB" w14:textId="77777777" w:rsidR="00397D7D" w:rsidRPr="00397D7D" w:rsidRDefault="00397D7D" w:rsidP="0080515F">
      <w:pPr>
        <w:pStyle w:val="ListParagraph"/>
        <w:tabs>
          <w:tab w:val="left" w:pos="851"/>
          <w:tab w:val="left" w:pos="1135"/>
        </w:tabs>
        <w:spacing w:after="120" w:line="360" w:lineRule="auto"/>
        <w:ind w:left="0" w:right="-113" w:firstLine="680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sectPr w:rsidR="00397D7D" w:rsidRPr="00397D7D" w:rsidSect="0080515F">
      <w:headerReference w:type="default" r:id="rId10"/>
      <w:footerReference w:type="even" r:id="rId11"/>
      <w:footerReference w:type="default" r:id="rId12"/>
      <w:pgSz w:w="11906" w:h="16838" w:code="9"/>
      <w:pgMar w:top="1298" w:right="1274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42104" w14:textId="77777777" w:rsidR="009549B7" w:rsidRDefault="009549B7">
      <w:r>
        <w:separator/>
      </w:r>
    </w:p>
  </w:endnote>
  <w:endnote w:type="continuationSeparator" w:id="0">
    <w:p w14:paraId="1B04C86C" w14:textId="77777777" w:rsidR="009549B7" w:rsidRDefault="00954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4U">
    <w:altName w:val="Times New Roman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AA10F" w14:textId="77777777" w:rsidR="00755001" w:rsidRDefault="007C0EEB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61E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C18D14" w14:textId="77777777" w:rsidR="00755001" w:rsidRDefault="009549B7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94E6D" w14:textId="2C197057" w:rsidR="00755001" w:rsidRPr="009F64F2" w:rsidRDefault="00061E70" w:rsidP="004232E0">
    <w:pPr>
      <w:pStyle w:val="Footer"/>
      <w:framePr w:wrap="around" w:vAnchor="text" w:hAnchor="page" w:x="5292" w:y="-147"/>
      <w:rPr>
        <w:rStyle w:val="PageNumber"/>
        <w:rFonts w:ascii="Times New Roman" w:hAnsi="Times New Roman" w:cs="Times New Roman"/>
        <w:color w:val="003366"/>
      </w:rPr>
    </w:pPr>
    <w:r>
      <w:rPr>
        <w:lang w:val="en-US"/>
      </w:rPr>
      <w:tab/>
    </w:r>
    <w:r w:rsidRPr="00A86AD5">
      <w:rPr>
        <w:rFonts w:ascii="Times New Roman" w:hAnsi="Times New Roman" w:cs="Times New Roman"/>
        <w:color w:val="003366"/>
      </w:rPr>
      <w:t xml:space="preserve">НАРЪЧНИК ПО ДДС, </w:t>
    </w:r>
    <w:r w:rsidR="00017E91" w:rsidRPr="00A86AD5">
      <w:rPr>
        <w:rFonts w:ascii="Times New Roman" w:hAnsi="Times New Roman" w:cs="Times New Roman"/>
        <w:color w:val="003366"/>
      </w:rPr>
      <w:t>20</w:t>
    </w:r>
    <w:r w:rsidR="00397D7D">
      <w:rPr>
        <w:rFonts w:ascii="Times New Roman" w:hAnsi="Times New Roman" w:cs="Times New Roman"/>
        <w:color w:val="003366"/>
      </w:rPr>
      <w:t>2</w:t>
    </w:r>
    <w:r w:rsidR="00E55838">
      <w:rPr>
        <w:rFonts w:ascii="Times New Roman" w:hAnsi="Times New Roman" w:cs="Times New Roman"/>
        <w:color w:val="003366"/>
      </w:rPr>
      <w:t>5</w:t>
    </w:r>
  </w:p>
  <w:p w14:paraId="5DB2892E" w14:textId="77777777" w:rsidR="00755001" w:rsidRPr="00824EE9" w:rsidRDefault="00061E70" w:rsidP="00824EE9">
    <w:pPr>
      <w:pStyle w:val="Footer"/>
      <w:ind w:right="360"/>
      <w:rPr>
        <w:rFonts w:ascii="Times New Roman" w:hAnsi="Times New Roman" w:cs="Times New Roman"/>
        <w:color w:val="C0C0C0"/>
        <w:sz w:val="24"/>
        <w:szCs w:val="24"/>
      </w:rPr>
    </w:pPr>
    <w:r>
      <w:rPr>
        <w:rFonts w:ascii="Times New Roman" w:hAnsi="Times New Roman" w:cs="Times New Roman"/>
        <w:color w:val="003366"/>
        <w:sz w:val="24"/>
        <w:szCs w:val="24"/>
      </w:rPr>
      <w:tab/>
    </w:r>
    <w:r>
      <w:rPr>
        <w:rFonts w:ascii="Times New Roman" w:hAnsi="Times New Roman" w:cs="Times New Roman"/>
        <w:color w:val="003366"/>
        <w:sz w:val="24"/>
        <w:szCs w:val="24"/>
      </w:rPr>
      <w:tab/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23656" w14:textId="77777777" w:rsidR="009549B7" w:rsidRDefault="009549B7">
      <w:r>
        <w:separator/>
      </w:r>
    </w:p>
  </w:footnote>
  <w:footnote w:type="continuationSeparator" w:id="0">
    <w:p w14:paraId="34B80C82" w14:textId="77777777" w:rsidR="009549B7" w:rsidRDefault="00954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13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340"/>
      <w:gridCol w:w="8473"/>
    </w:tblGrid>
    <w:tr w:rsidR="00755001" w14:paraId="449C1BBA" w14:textId="77777777" w:rsidTr="005447BC">
      <w:trPr>
        <w:cantSplit/>
        <w:trHeight w:val="725"/>
      </w:trPr>
      <w:tc>
        <w:tcPr>
          <w:tcW w:w="2340" w:type="dxa"/>
          <w:vMerge w:val="restart"/>
        </w:tcPr>
        <w:p w14:paraId="42C97616" w14:textId="77777777" w:rsidR="00755001" w:rsidRPr="00554FAB" w:rsidRDefault="00F37A6A" w:rsidP="00AD598A">
          <w:pPr>
            <w:pStyle w:val="Heading1"/>
            <w:spacing w:before="0"/>
            <w:ind w:left="0" w:right="0"/>
            <w:rPr>
              <w:rFonts w:ascii="Arial" w:hAnsi="Arial" w:cs="Arial"/>
              <w:sz w:val="28"/>
              <w:lang w:val="en-US"/>
            </w:rPr>
          </w:pPr>
          <w:r>
            <w:rPr>
              <w:rFonts w:ascii="Arial" w:hAnsi="Arial" w:cs="Arial"/>
              <w:noProof/>
              <w:sz w:val="28"/>
              <w:lang w:val="en-US" w:eastAsia="en-US"/>
            </w:rPr>
            <w:drawing>
              <wp:anchor distT="0" distB="0" distL="114300" distR="114300" simplePos="0" relativeHeight="251658240" behindDoc="1" locked="0" layoutInCell="1" allowOverlap="1" wp14:anchorId="032100EE" wp14:editId="242D5FBD">
                <wp:simplePos x="0" y="0"/>
                <wp:positionH relativeFrom="column">
                  <wp:posOffset>14605</wp:posOffset>
                </wp:positionH>
                <wp:positionV relativeFrom="paragraph">
                  <wp:posOffset>124460</wp:posOffset>
                </wp:positionV>
                <wp:extent cx="1314450" cy="6667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5C40AF3" w14:textId="77777777" w:rsidR="00755001" w:rsidRDefault="00061E70">
          <w:pPr>
            <w:jc w:val="center"/>
            <w:rPr>
              <w:rFonts w:ascii="Arial" w:hAnsi="Arial" w:cs="Arial"/>
              <w:lang w:val="en-US"/>
            </w:rPr>
          </w:pPr>
          <w:bookmarkStart w:id="1" w:name="_MON_1245655926"/>
          <w:bookmarkEnd w:id="1"/>
          <w:r>
            <w:rPr>
              <w:rFonts w:ascii="Arial" w:hAnsi="Arial" w:cs="Arial"/>
              <w:lang w:val="en-US"/>
            </w:rPr>
            <w:t xml:space="preserve">  </w:t>
          </w:r>
        </w:p>
      </w:tc>
      <w:tc>
        <w:tcPr>
          <w:tcW w:w="8473" w:type="dxa"/>
          <w:vAlign w:val="center"/>
        </w:tcPr>
        <w:p w14:paraId="0CE4E7C5" w14:textId="77777777" w:rsidR="00755001" w:rsidRPr="002B61CF" w:rsidRDefault="00061E70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bg-BG"/>
            </w:rPr>
          </w:pP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</w:rPr>
            <w:t>ФИШ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X.3</w:t>
          </w:r>
        </w:p>
      </w:tc>
    </w:tr>
    <w:tr w:rsidR="00755001" w14:paraId="72846492" w14:textId="77777777" w:rsidTr="005447BC">
      <w:trPr>
        <w:cantSplit/>
        <w:trHeight w:val="692"/>
      </w:trPr>
      <w:tc>
        <w:tcPr>
          <w:tcW w:w="2340" w:type="dxa"/>
          <w:vMerge/>
        </w:tcPr>
        <w:p w14:paraId="33E07A06" w14:textId="77777777" w:rsidR="00755001" w:rsidRDefault="009549B7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473" w:type="dxa"/>
          <w:vAlign w:val="center"/>
        </w:tcPr>
        <w:p w14:paraId="45B60EA6" w14:textId="77777777" w:rsidR="00755001" w:rsidRDefault="009549B7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</w:p>
        <w:p w14:paraId="745CC14E" w14:textId="77777777" w:rsidR="00755001" w:rsidRPr="00B4502D" w:rsidRDefault="00061E70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ru-RU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</w:rPr>
            <w:t>ДОСТАВКИ</w:t>
          </w:r>
          <w:r w:rsidR="001A105A">
            <w:rPr>
              <w:rFonts w:ascii="Times New Roman" w:hAnsi="Times New Roman"/>
              <w:b/>
              <w:caps/>
              <w:color w:val="003366"/>
              <w:sz w:val="28"/>
            </w:rPr>
            <w:t>,</w:t>
          </w:r>
          <w:r>
            <w:rPr>
              <w:rFonts w:ascii="Times New Roman" w:hAnsi="Times New Roman"/>
              <w:b/>
              <w:caps/>
              <w:color w:val="003366"/>
              <w:sz w:val="28"/>
            </w:rPr>
            <w:t xml:space="preserve"> СВЪРЗАНИ С ТУРИСТИЧЕСКИ УСЛУГИ</w:t>
          </w:r>
        </w:p>
        <w:p w14:paraId="2570C6B9" w14:textId="77777777" w:rsidR="00755001" w:rsidRPr="00AD598A" w:rsidRDefault="009549B7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</w:p>
      </w:tc>
    </w:tr>
  </w:tbl>
  <w:p w14:paraId="5C132C2C" w14:textId="77777777" w:rsidR="00755001" w:rsidRDefault="009549B7" w:rsidP="00886AD9">
    <w:pPr>
      <w:jc w:val="center"/>
    </w:pPr>
  </w:p>
  <w:p w14:paraId="66928CFE" w14:textId="77777777" w:rsidR="00755001" w:rsidRDefault="009549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579C6"/>
    <w:multiLevelType w:val="hybridMultilevel"/>
    <w:tmpl w:val="D9C2A8F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BC271F9"/>
    <w:multiLevelType w:val="hybridMultilevel"/>
    <w:tmpl w:val="A9BAC4EE"/>
    <w:lvl w:ilvl="0" w:tplc="04020001">
      <w:start w:val="1"/>
      <w:numFmt w:val="bullet"/>
      <w:lvlText w:val=""/>
      <w:lvlJc w:val="left"/>
      <w:pPr>
        <w:tabs>
          <w:tab w:val="num" w:pos="1545"/>
        </w:tabs>
        <w:ind w:left="154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C22"/>
    <w:rsid w:val="00017E91"/>
    <w:rsid w:val="000427B3"/>
    <w:rsid w:val="00061E70"/>
    <w:rsid w:val="000804F0"/>
    <w:rsid w:val="000A325C"/>
    <w:rsid w:val="000B2EF5"/>
    <w:rsid w:val="000E500F"/>
    <w:rsid w:val="0012430A"/>
    <w:rsid w:val="00126E7F"/>
    <w:rsid w:val="00183953"/>
    <w:rsid w:val="001A040F"/>
    <w:rsid w:val="001A105A"/>
    <w:rsid w:val="001A1FC4"/>
    <w:rsid w:val="001A4464"/>
    <w:rsid w:val="001A7C47"/>
    <w:rsid w:val="001F7260"/>
    <w:rsid w:val="00213339"/>
    <w:rsid w:val="00231EE5"/>
    <w:rsid w:val="00251AF4"/>
    <w:rsid w:val="00252297"/>
    <w:rsid w:val="00265950"/>
    <w:rsid w:val="00265FF2"/>
    <w:rsid w:val="002664C0"/>
    <w:rsid w:val="00282CB9"/>
    <w:rsid w:val="00287766"/>
    <w:rsid w:val="002A1448"/>
    <w:rsid w:val="002C0ACC"/>
    <w:rsid w:val="002E2467"/>
    <w:rsid w:val="002F1E64"/>
    <w:rsid w:val="00313CB9"/>
    <w:rsid w:val="00327ACD"/>
    <w:rsid w:val="00337D47"/>
    <w:rsid w:val="00397D7D"/>
    <w:rsid w:val="003A0002"/>
    <w:rsid w:val="003A091C"/>
    <w:rsid w:val="003B2408"/>
    <w:rsid w:val="003F5C16"/>
    <w:rsid w:val="003F76DE"/>
    <w:rsid w:val="00406A10"/>
    <w:rsid w:val="0041080F"/>
    <w:rsid w:val="00460D90"/>
    <w:rsid w:val="004E7B07"/>
    <w:rsid w:val="004F470A"/>
    <w:rsid w:val="005447BC"/>
    <w:rsid w:val="005511D2"/>
    <w:rsid w:val="00557FDD"/>
    <w:rsid w:val="005973E7"/>
    <w:rsid w:val="005A6311"/>
    <w:rsid w:val="005F2796"/>
    <w:rsid w:val="00630657"/>
    <w:rsid w:val="006510CA"/>
    <w:rsid w:val="00656613"/>
    <w:rsid w:val="00674140"/>
    <w:rsid w:val="006907F1"/>
    <w:rsid w:val="006D7ECE"/>
    <w:rsid w:val="006F1EC1"/>
    <w:rsid w:val="006F3E74"/>
    <w:rsid w:val="00702D17"/>
    <w:rsid w:val="00716679"/>
    <w:rsid w:val="00733560"/>
    <w:rsid w:val="00735AF3"/>
    <w:rsid w:val="00746FA4"/>
    <w:rsid w:val="007550C6"/>
    <w:rsid w:val="0077157F"/>
    <w:rsid w:val="007C0EEB"/>
    <w:rsid w:val="007D2CBC"/>
    <w:rsid w:val="007D3403"/>
    <w:rsid w:val="0080515F"/>
    <w:rsid w:val="008455EC"/>
    <w:rsid w:val="00885961"/>
    <w:rsid w:val="008C173A"/>
    <w:rsid w:val="008D188C"/>
    <w:rsid w:val="008E16EF"/>
    <w:rsid w:val="008E3100"/>
    <w:rsid w:val="008E4624"/>
    <w:rsid w:val="00903368"/>
    <w:rsid w:val="0091794D"/>
    <w:rsid w:val="00940B1F"/>
    <w:rsid w:val="009549B7"/>
    <w:rsid w:val="00971261"/>
    <w:rsid w:val="00986CA6"/>
    <w:rsid w:val="009D3763"/>
    <w:rsid w:val="009E40DC"/>
    <w:rsid w:val="009F64F2"/>
    <w:rsid w:val="00A42F16"/>
    <w:rsid w:val="00AA20B1"/>
    <w:rsid w:val="00AE0C22"/>
    <w:rsid w:val="00B0233B"/>
    <w:rsid w:val="00B35EEA"/>
    <w:rsid w:val="00B46ACC"/>
    <w:rsid w:val="00B5088A"/>
    <w:rsid w:val="00B7502E"/>
    <w:rsid w:val="00B7598F"/>
    <w:rsid w:val="00B922A8"/>
    <w:rsid w:val="00B93579"/>
    <w:rsid w:val="00BA78D2"/>
    <w:rsid w:val="00BB05D6"/>
    <w:rsid w:val="00BD7FA2"/>
    <w:rsid w:val="00C02147"/>
    <w:rsid w:val="00C12D5B"/>
    <w:rsid w:val="00C21AD6"/>
    <w:rsid w:val="00C379D0"/>
    <w:rsid w:val="00C5358B"/>
    <w:rsid w:val="00C54C0D"/>
    <w:rsid w:val="00C858D2"/>
    <w:rsid w:val="00CA063A"/>
    <w:rsid w:val="00CA3723"/>
    <w:rsid w:val="00CA5219"/>
    <w:rsid w:val="00CB25FA"/>
    <w:rsid w:val="00D0102A"/>
    <w:rsid w:val="00D134B2"/>
    <w:rsid w:val="00D17076"/>
    <w:rsid w:val="00D23F54"/>
    <w:rsid w:val="00D45DDD"/>
    <w:rsid w:val="00D50D12"/>
    <w:rsid w:val="00D67EA3"/>
    <w:rsid w:val="00D72DA0"/>
    <w:rsid w:val="00D86742"/>
    <w:rsid w:val="00D92467"/>
    <w:rsid w:val="00DB3ED8"/>
    <w:rsid w:val="00DC7DFF"/>
    <w:rsid w:val="00E0002D"/>
    <w:rsid w:val="00E11061"/>
    <w:rsid w:val="00E14FC7"/>
    <w:rsid w:val="00E26C98"/>
    <w:rsid w:val="00E55838"/>
    <w:rsid w:val="00E70F0A"/>
    <w:rsid w:val="00E77FA3"/>
    <w:rsid w:val="00E93E63"/>
    <w:rsid w:val="00EB1C06"/>
    <w:rsid w:val="00EB547D"/>
    <w:rsid w:val="00F25DE1"/>
    <w:rsid w:val="00F37A6A"/>
    <w:rsid w:val="00F37D83"/>
    <w:rsid w:val="00F52DFE"/>
    <w:rsid w:val="00F72BF5"/>
    <w:rsid w:val="00FA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782B0"/>
  <w15:docId w15:val="{685F07DF-7DCF-4AA5-87F0-2B41A258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E70"/>
    <w:pPr>
      <w:autoSpaceDE w:val="0"/>
      <w:autoSpaceDN w:val="0"/>
      <w:spacing w:after="0" w:line="240" w:lineRule="auto"/>
    </w:pPr>
    <w:rPr>
      <w:rFonts w:ascii="A4U" w:eastAsia="Times New Roman" w:hAnsi="A4U" w:cs="A4U"/>
      <w:sz w:val="20"/>
      <w:szCs w:val="20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061E70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1E70"/>
    <w:rPr>
      <w:rFonts w:ascii="SwissCyr" w:eastAsia="Times New Roman" w:hAnsi="SwissCyr" w:cs="A4U"/>
      <w:b/>
      <w:caps/>
      <w:kern w:val="28"/>
      <w:sz w:val="20"/>
      <w:szCs w:val="20"/>
      <w:lang w:val="en-AU" w:eastAsia="bg-BG"/>
    </w:rPr>
  </w:style>
  <w:style w:type="paragraph" w:styleId="Header">
    <w:name w:val="header"/>
    <w:basedOn w:val="Normal"/>
    <w:link w:val="HeaderChar"/>
    <w:rsid w:val="00061E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61E70"/>
    <w:rPr>
      <w:rFonts w:ascii="A4U" w:eastAsia="Times New Roman" w:hAnsi="A4U" w:cs="A4U"/>
      <w:sz w:val="20"/>
      <w:szCs w:val="20"/>
      <w:lang w:eastAsia="bg-BG"/>
    </w:rPr>
  </w:style>
  <w:style w:type="paragraph" w:styleId="Footer">
    <w:name w:val="footer"/>
    <w:basedOn w:val="Normal"/>
    <w:link w:val="FooterChar"/>
    <w:rsid w:val="00061E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61E70"/>
    <w:rPr>
      <w:rFonts w:ascii="A4U" w:eastAsia="Times New Roman" w:hAnsi="A4U" w:cs="A4U"/>
      <w:sz w:val="20"/>
      <w:szCs w:val="20"/>
      <w:lang w:eastAsia="bg-BG"/>
    </w:rPr>
  </w:style>
  <w:style w:type="character" w:styleId="PageNumber">
    <w:name w:val="page number"/>
    <w:basedOn w:val="DefaultParagraphFont"/>
    <w:rsid w:val="00061E70"/>
  </w:style>
  <w:style w:type="paragraph" w:customStyle="1" w:styleId="CharCharCharChar">
    <w:name w:val="Char Char Char Char"/>
    <w:basedOn w:val="Normal"/>
    <w:rsid w:val="00061E70"/>
    <w:pPr>
      <w:tabs>
        <w:tab w:val="left" w:pos="709"/>
      </w:tabs>
      <w:autoSpaceDE/>
      <w:autoSpaceDN/>
    </w:pPr>
    <w:rPr>
      <w:rFonts w:ascii="Tahoma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E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E7F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newdocreference1">
    <w:name w:val="newdocreference1"/>
    <w:basedOn w:val="DefaultParagraphFont"/>
    <w:rsid w:val="00265950"/>
    <w:rPr>
      <w:i w:val="0"/>
      <w:iCs w:val="0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7ACD"/>
    <w:pPr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CharCharCharChar0">
    <w:name w:val="Char Char Char Char"/>
    <w:basedOn w:val="Normal"/>
    <w:rsid w:val="0080515F"/>
    <w:pPr>
      <w:tabs>
        <w:tab w:val="left" w:pos="709"/>
      </w:tabs>
      <w:autoSpaceDE/>
      <w:autoSpaceDN/>
    </w:pPr>
    <w:rPr>
      <w:rFonts w:ascii="Tahoma" w:hAnsi="Tahoma" w:cs="Times New Roman"/>
      <w:sz w:val="24"/>
      <w:szCs w:val="24"/>
      <w:lang w:val="pl-PL" w:eastAsia="pl-PL"/>
    </w:rPr>
  </w:style>
  <w:style w:type="paragraph" w:styleId="Revision">
    <w:name w:val="Revision"/>
    <w:hidden/>
    <w:uiPriority w:val="99"/>
    <w:semiHidden/>
    <w:rsid w:val="00702D17"/>
    <w:pPr>
      <w:spacing w:after="0" w:line="240" w:lineRule="auto"/>
    </w:pPr>
    <w:rPr>
      <w:rFonts w:ascii="A4U" w:eastAsia="Times New Roman" w:hAnsi="A4U" w:cs="A4U"/>
      <w:sz w:val="20"/>
      <w:szCs w:val="20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E110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06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061"/>
    <w:rPr>
      <w:rFonts w:ascii="A4U" w:eastAsia="Times New Roman" w:hAnsi="A4U" w:cs="A4U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0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061"/>
    <w:rPr>
      <w:rFonts w:ascii="A4U" w:eastAsia="Times New Roman" w:hAnsi="A4U" w:cs="A4U"/>
      <w:b/>
      <w:bCs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7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2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NORM|40606|8|136|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pis://Base=NARH&amp;DocCode=41018&amp;ToPar=Art121_Al3&amp;Type=201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3E705-04C9-41F5-9B8F-2A75544E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NRA</Company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ПЕТЪР СВЕТОСЛАВОВ ИГОВ</dc:creator>
  <cp:lastModifiedBy>КРАСИМИРА ГРОЗДАНОВА ЛИЧЕВА</cp:lastModifiedBy>
  <cp:revision>7</cp:revision>
  <dcterms:created xsi:type="dcterms:W3CDTF">2024-07-16T15:16:00Z</dcterms:created>
  <dcterms:modified xsi:type="dcterms:W3CDTF">2025-07-16T11:32:00Z</dcterms:modified>
</cp:coreProperties>
</file>