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66D4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000000" w:rsidRDefault="00B866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/>
        </w:rPr>
      </w:pPr>
      <w:r>
        <w:rPr>
          <w:rFonts w:ascii="Times New Roman" w:hAnsi="Times New Roman" w:cs="Times New Roman"/>
          <w:b/>
          <w:bCs/>
          <w:sz w:val="36"/>
          <w:szCs w:val="36"/>
          <w:lang/>
        </w:rPr>
        <w:t>ПРАВИЛНИК за прилагане на Закона за данък върху добавената стойност</w:t>
      </w:r>
    </w:p>
    <w:p w:rsidR="00000000" w:rsidRDefault="00B866D4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000000" w:rsidRDefault="00B866D4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000000" w:rsidRDefault="00B866D4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Издаден от министъра на финансите, обн., ДВ, бр. 76 от 15.09.2006 г., в сила от 1.01.2007 г., изм. и доп., бр. 101 от 15.12.2006 г., бр. 3 от 12.01.2007 г., в сила от 1.01.2007 г., бр</w:t>
      </w:r>
      <w:r>
        <w:rPr>
          <w:rFonts w:ascii="Times New Roman" w:hAnsi="Times New Roman" w:cs="Times New Roman"/>
          <w:sz w:val="24"/>
          <w:szCs w:val="24"/>
          <w:lang/>
        </w:rPr>
        <w:t>. 16 от 20.02.2007 г., в сила от 1.01.2007 г., бр. 39 от 15.04.2008 г., в сила от 15.04.2008 г., бр. 71 от 12.08.2008 г., в сила от 12.08.2008 г., доп., бр. 105 от 9.12.2008 г., в сила от 1.12.2008 г., изм. и доп., бр. 4 от 16.01.2009 г., в сила от 1.01.20</w:t>
      </w:r>
      <w:r>
        <w:rPr>
          <w:rFonts w:ascii="Times New Roman" w:hAnsi="Times New Roman" w:cs="Times New Roman"/>
          <w:sz w:val="24"/>
          <w:szCs w:val="24"/>
          <w:lang/>
        </w:rPr>
        <w:t>09 г., изм., бр. 100 от 15.12.2009 г., в сила от 15.12.2009 г., изм. и доп., бр. 6 от 22.01.2010 г., в сила от 1.01.2010 г., бр. 10 от 1.02.2011 г., в сила от 1.02.2011 г., бр. 84 от 28.10.2011 г., в сила от 1.01.2012 г., бр. 15 от 21.02.2012 г., в сила от</w:t>
      </w:r>
      <w:r>
        <w:rPr>
          <w:rFonts w:ascii="Times New Roman" w:hAnsi="Times New Roman" w:cs="Times New Roman"/>
          <w:sz w:val="24"/>
          <w:szCs w:val="24"/>
          <w:lang/>
        </w:rPr>
        <w:t xml:space="preserve"> 21.02.2012 г., попр., бр. 16 от 24.02.2012 г.</w:t>
      </w:r>
    </w:p>
    <w:p w:rsidR="00000000" w:rsidRDefault="00B866D4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000000" w:rsidRDefault="00B866D4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B866D4" w:rsidRDefault="00B866D4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b/>
          <w:bCs/>
          <w:sz w:val="24"/>
          <w:szCs w:val="24"/>
          <w:lang/>
        </w:rPr>
        <w:t>§ 14.</w:t>
      </w:r>
      <w:r>
        <w:rPr>
          <w:rFonts w:ascii="Times New Roman" w:hAnsi="Times New Roman" w:cs="Times New Roman"/>
          <w:sz w:val="24"/>
          <w:szCs w:val="24"/>
          <w:lang/>
        </w:rPr>
        <w:t xml:space="preserve"> (Нов - ДВ, бр. 101 от 2006 г.) Номерирането на документите по чл. 78, издадени след 1 януари 2007 г. включително, започва от "0000000001 </w:t>
      </w:r>
    </w:p>
    <w:sectPr w:rsidR="00B866D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77BB5"/>
    <w:rsid w:val="00077BB5"/>
    <w:rsid w:val="00B86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Antoaneta Racheva</dc:creator>
  <cp:lastModifiedBy>Antoaneta Racheva</cp:lastModifiedBy>
  <cp:revision>2</cp:revision>
  <dcterms:created xsi:type="dcterms:W3CDTF">2012-12-20T12:12:00Z</dcterms:created>
  <dcterms:modified xsi:type="dcterms:W3CDTF">2012-12-20T12:12:00Z</dcterms:modified>
</cp:coreProperties>
</file>