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FDC" w:rsidRPr="0024732C" w:rsidRDefault="00483FDC" w:rsidP="00617F8F">
      <w:pPr>
        <w:tabs>
          <w:tab w:val="left" w:pos="720"/>
        </w:tabs>
        <w:spacing w:line="360" w:lineRule="auto"/>
        <w:rPr>
          <w:b/>
          <w:bCs w:val="0"/>
          <w:sz w:val="26"/>
        </w:rPr>
      </w:pPr>
      <w:r>
        <w:rPr>
          <w:sz w:val="26"/>
        </w:rPr>
        <w:object w:dxaOrig="2986" w:dyaOrig="21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45pt" o:ole="" fillcolor="window">
            <v:imagedata r:id="rId6" o:title=""/>
          </v:shape>
          <o:OLEObject Type="Embed" ProgID="CorelDRAW.Graphic.11" ShapeID="_x0000_i1025" DrawAspect="Content" ObjectID="_1447677035" r:id="rId7"/>
        </w:object>
      </w:r>
      <w:r>
        <w:rPr>
          <w:sz w:val="26"/>
        </w:rPr>
        <w:t xml:space="preserve">       </w:t>
      </w:r>
      <w:r w:rsidRPr="00C15F48">
        <w:rPr>
          <w:b/>
          <w:sz w:val="28"/>
          <w:szCs w:val="28"/>
        </w:rPr>
        <w:t>НАЦИОНАЛНА АГЕНЦИЯ ЗА ПРИХОДИТЕ</w:t>
      </w:r>
    </w:p>
    <w:p w:rsidR="00483FDC" w:rsidRPr="003321F6" w:rsidRDefault="00483FDC" w:rsidP="00C27EB8">
      <w:pPr>
        <w:pBdr>
          <w:bottom w:val="single" w:sz="6" w:space="6" w:color="auto"/>
        </w:pBdr>
        <w:tabs>
          <w:tab w:val="left" w:pos="2700"/>
        </w:tabs>
        <w:spacing w:line="360" w:lineRule="auto"/>
        <w:jc w:val="center"/>
        <w:outlineLvl w:val="0"/>
        <w:rPr>
          <w:bCs w:val="0"/>
          <w:sz w:val="24"/>
          <w:szCs w:val="24"/>
          <w:u w:val="single"/>
        </w:rPr>
      </w:pPr>
      <w:r w:rsidRPr="003321F6">
        <w:rPr>
          <w:bCs w:val="0"/>
          <w:sz w:val="24"/>
          <w:szCs w:val="24"/>
        </w:rPr>
        <w:t xml:space="preserve">               </w:t>
      </w:r>
      <w:r w:rsidRPr="003321F6">
        <w:rPr>
          <w:bCs w:val="0"/>
          <w:sz w:val="24"/>
          <w:szCs w:val="24"/>
          <w:u w:val="single"/>
        </w:rPr>
        <w:t>ЦЕНТРАЛНО УПРАВЛЕНИЕ</w:t>
      </w:r>
    </w:p>
    <w:p w:rsidR="00483FDC" w:rsidRPr="00BF0D2D" w:rsidRDefault="00483FDC" w:rsidP="00C27EB8">
      <w:pPr>
        <w:spacing w:line="288" w:lineRule="auto"/>
        <w:outlineLvl w:val="0"/>
      </w:pPr>
      <w:r>
        <w:rPr>
          <w:b/>
          <w:sz w:val="26"/>
        </w:rPr>
        <w:t xml:space="preserve">            </w:t>
      </w:r>
      <w:r w:rsidRPr="00BF0D2D">
        <w:t>1000  София, бул. “Княз Дондуков” № 52  Телефон: (02) 98591  Факс: (02) 9870827</w:t>
      </w:r>
    </w:p>
    <w:p w:rsidR="00483FDC" w:rsidRDefault="00483FDC" w:rsidP="00483FDC">
      <w:pPr>
        <w:tabs>
          <w:tab w:val="left" w:pos="5040"/>
        </w:tabs>
        <w:spacing w:line="288" w:lineRule="auto"/>
        <w:ind w:firstLine="1736"/>
      </w:pPr>
    </w:p>
    <w:p w:rsidR="008F6FB0" w:rsidRDefault="008F6FB0" w:rsidP="008F6FB0">
      <w:pPr>
        <w:pStyle w:val="BodyText"/>
        <w:spacing w:line="288" w:lineRule="auto"/>
        <w:rPr>
          <w:b/>
        </w:rPr>
      </w:pPr>
    </w:p>
    <w:p w:rsidR="008F6FB0" w:rsidRPr="008F6FB0" w:rsidRDefault="008F6FB0" w:rsidP="008F6FB0">
      <w:pPr>
        <w:pStyle w:val="BodyText"/>
        <w:spacing w:line="288" w:lineRule="auto"/>
      </w:pPr>
      <w:r w:rsidRPr="008F6FB0">
        <w:t>Изх. № 24-34-20</w:t>
      </w:r>
    </w:p>
    <w:p w:rsidR="0009636B" w:rsidRDefault="008F6FB0" w:rsidP="008F6FB0">
      <w:pPr>
        <w:pStyle w:val="BodyText"/>
        <w:spacing w:line="288" w:lineRule="auto"/>
      </w:pPr>
      <w:r w:rsidRPr="008F6FB0">
        <w:t>Дата: 19.03.2013 год.</w:t>
      </w:r>
      <w:r w:rsidR="001C5337" w:rsidRPr="008F6FB0">
        <w:rPr>
          <w:lang w:val="en-US"/>
        </w:rPr>
        <w:tab/>
      </w:r>
    </w:p>
    <w:p w:rsidR="0009636B" w:rsidRDefault="0009636B" w:rsidP="008F6FB0">
      <w:pPr>
        <w:pStyle w:val="BodyText"/>
        <w:spacing w:line="288" w:lineRule="auto"/>
      </w:pPr>
      <w:r>
        <w:tab/>
      </w:r>
      <w:r>
        <w:tab/>
      </w:r>
      <w:r>
        <w:tab/>
      </w:r>
      <w:r>
        <w:tab/>
        <w:t>КСО, чл. 4, ал. 3, т. 5;</w:t>
      </w:r>
    </w:p>
    <w:p w:rsidR="0009636B" w:rsidRPr="0009636B" w:rsidRDefault="0009636B" w:rsidP="008F6FB0">
      <w:pPr>
        <w:pStyle w:val="BodyText"/>
        <w:spacing w:line="288" w:lineRule="auto"/>
      </w:pPr>
      <w:r>
        <w:tab/>
      </w:r>
      <w:r>
        <w:tab/>
      </w:r>
      <w:r>
        <w:tab/>
      </w:r>
      <w:r>
        <w:tab/>
        <w:t>КСО, чл. 4, ал. 3, т. 6;</w:t>
      </w:r>
    </w:p>
    <w:p w:rsidR="0009636B" w:rsidRDefault="0009636B" w:rsidP="008F6FB0">
      <w:pPr>
        <w:pStyle w:val="BodyText"/>
        <w:spacing w:line="288" w:lineRule="auto"/>
      </w:pPr>
      <w:r>
        <w:tab/>
      </w:r>
      <w:r>
        <w:tab/>
      </w:r>
      <w:r>
        <w:tab/>
      </w:r>
      <w:r>
        <w:tab/>
        <w:t>КСО, чл. 4, ал. 1, т. 8;</w:t>
      </w:r>
    </w:p>
    <w:p w:rsidR="0009636B" w:rsidRDefault="0009636B" w:rsidP="008F6FB0">
      <w:pPr>
        <w:pStyle w:val="BodyText"/>
        <w:spacing w:line="288" w:lineRule="auto"/>
      </w:pPr>
      <w:r>
        <w:tab/>
      </w:r>
      <w:r>
        <w:tab/>
      </w:r>
      <w:r>
        <w:tab/>
      </w:r>
      <w:r>
        <w:tab/>
        <w:t>КСО, чл. 6, ал. 2;</w:t>
      </w:r>
    </w:p>
    <w:p w:rsidR="0009636B" w:rsidRPr="0009636B" w:rsidRDefault="0009636B" w:rsidP="008F6FB0">
      <w:pPr>
        <w:pStyle w:val="BodyText"/>
        <w:spacing w:line="288" w:lineRule="auto"/>
      </w:pPr>
      <w:r>
        <w:tab/>
      </w:r>
      <w:r>
        <w:tab/>
      </w:r>
      <w:r>
        <w:tab/>
      </w:r>
      <w:r>
        <w:tab/>
        <w:t>КСО, чл. 6, ал. 10;</w:t>
      </w:r>
    </w:p>
    <w:p w:rsidR="0009636B" w:rsidRDefault="0009636B" w:rsidP="008F6FB0">
      <w:pPr>
        <w:pStyle w:val="BodyText"/>
        <w:spacing w:line="288" w:lineRule="auto"/>
      </w:pPr>
      <w:r>
        <w:tab/>
      </w:r>
      <w:r>
        <w:tab/>
      </w:r>
      <w:r>
        <w:tab/>
      </w:r>
      <w:r>
        <w:tab/>
        <w:t>КСО, чл. 10;</w:t>
      </w:r>
    </w:p>
    <w:p w:rsidR="0009636B" w:rsidRDefault="0009636B" w:rsidP="008F6FB0">
      <w:pPr>
        <w:pStyle w:val="BodyText"/>
        <w:spacing w:line="288" w:lineRule="auto"/>
      </w:pPr>
      <w:r>
        <w:tab/>
      </w:r>
      <w:r>
        <w:tab/>
      </w:r>
      <w:r>
        <w:tab/>
      </w:r>
      <w:r>
        <w:tab/>
        <w:t>КСО, чл. 157;</w:t>
      </w:r>
    </w:p>
    <w:p w:rsidR="0009636B" w:rsidRDefault="0009636B" w:rsidP="008F6FB0">
      <w:pPr>
        <w:pStyle w:val="BodyText"/>
        <w:spacing w:line="288" w:lineRule="auto"/>
      </w:pPr>
      <w:r>
        <w:tab/>
      </w:r>
      <w:r>
        <w:tab/>
      </w:r>
      <w:r>
        <w:tab/>
      </w:r>
      <w:r>
        <w:tab/>
        <w:t>ЗЗО, чл. 40, ал. 1, т. 1;</w:t>
      </w:r>
    </w:p>
    <w:p w:rsidR="0009636B" w:rsidRDefault="0009636B" w:rsidP="008F6FB0">
      <w:pPr>
        <w:pStyle w:val="BodyText"/>
        <w:spacing w:line="288" w:lineRule="auto"/>
      </w:pPr>
      <w:r>
        <w:tab/>
      </w:r>
      <w:r>
        <w:tab/>
      </w:r>
      <w:r>
        <w:tab/>
      </w:r>
      <w:r>
        <w:tab/>
        <w:t>ЗЗО, чл. 40, ал. 1, т. 3, буква „а” – „в”в”;</w:t>
      </w:r>
    </w:p>
    <w:p w:rsidR="0009636B" w:rsidRDefault="0009636B" w:rsidP="008F6FB0">
      <w:pPr>
        <w:pStyle w:val="BodyText"/>
        <w:spacing w:line="288" w:lineRule="auto"/>
      </w:pPr>
      <w:r>
        <w:tab/>
      </w:r>
      <w:r>
        <w:tab/>
      </w:r>
      <w:r>
        <w:tab/>
      </w:r>
      <w:r>
        <w:tab/>
        <w:t>ЗЗО, чл. 40, ал. 1, т. 6;</w:t>
      </w:r>
    </w:p>
    <w:p w:rsidR="0009636B" w:rsidRDefault="0009636B" w:rsidP="0009636B">
      <w:pPr>
        <w:tabs>
          <w:tab w:val="left" w:pos="540"/>
        </w:tabs>
        <w:ind w:firstLine="720"/>
        <w:jc w:val="both"/>
        <w:textAlignment w:val="center"/>
        <w:rPr>
          <w:bCs w:val="0"/>
          <w:sz w:val="24"/>
          <w:szCs w:val="24"/>
        </w:rPr>
      </w:pPr>
      <w:r>
        <w:tab/>
      </w:r>
      <w:r>
        <w:tab/>
      </w:r>
      <w:r>
        <w:tab/>
      </w:r>
      <w:r w:rsidRPr="003C5BE7">
        <w:rPr>
          <w:bCs w:val="0"/>
          <w:sz w:val="24"/>
          <w:szCs w:val="24"/>
        </w:rPr>
        <w:t>НООСЛБГРЧМЛ</w:t>
      </w:r>
      <w:r>
        <w:rPr>
          <w:bCs w:val="0"/>
          <w:sz w:val="24"/>
          <w:szCs w:val="24"/>
        </w:rPr>
        <w:t>, чл. 5;</w:t>
      </w:r>
    </w:p>
    <w:p w:rsidR="0009636B" w:rsidRDefault="0009636B" w:rsidP="0009636B">
      <w:pPr>
        <w:tabs>
          <w:tab w:val="left" w:pos="540"/>
        </w:tabs>
        <w:ind w:firstLine="720"/>
        <w:jc w:val="both"/>
        <w:textAlignment w:val="center"/>
        <w:rPr>
          <w:bCs w:val="0"/>
          <w:sz w:val="24"/>
          <w:szCs w:val="24"/>
        </w:rPr>
      </w:pPr>
      <w:r>
        <w:rPr>
          <w:bCs w:val="0"/>
          <w:sz w:val="24"/>
          <w:szCs w:val="24"/>
        </w:rPr>
        <w:tab/>
      </w:r>
      <w:r>
        <w:rPr>
          <w:bCs w:val="0"/>
          <w:sz w:val="24"/>
          <w:szCs w:val="24"/>
        </w:rPr>
        <w:tab/>
      </w:r>
      <w:r>
        <w:rPr>
          <w:bCs w:val="0"/>
          <w:sz w:val="24"/>
          <w:szCs w:val="24"/>
        </w:rPr>
        <w:tab/>
      </w:r>
      <w:r w:rsidRPr="003C5BE7">
        <w:rPr>
          <w:bCs w:val="0"/>
          <w:sz w:val="24"/>
          <w:szCs w:val="24"/>
        </w:rPr>
        <w:t>НООСЛБГРЧМЛ</w:t>
      </w:r>
      <w:r>
        <w:rPr>
          <w:bCs w:val="0"/>
          <w:sz w:val="24"/>
          <w:szCs w:val="24"/>
        </w:rPr>
        <w:t>, чл. 6;</w:t>
      </w:r>
    </w:p>
    <w:p w:rsidR="0009636B" w:rsidRDefault="0009636B" w:rsidP="0009636B">
      <w:pPr>
        <w:tabs>
          <w:tab w:val="left" w:pos="540"/>
        </w:tabs>
        <w:ind w:firstLine="720"/>
        <w:jc w:val="both"/>
        <w:textAlignment w:val="center"/>
        <w:rPr>
          <w:bCs w:val="0"/>
          <w:sz w:val="24"/>
          <w:szCs w:val="24"/>
        </w:rPr>
      </w:pPr>
      <w:r>
        <w:rPr>
          <w:bCs w:val="0"/>
          <w:sz w:val="24"/>
          <w:szCs w:val="24"/>
        </w:rPr>
        <w:tab/>
      </w:r>
      <w:r>
        <w:rPr>
          <w:bCs w:val="0"/>
          <w:sz w:val="24"/>
          <w:szCs w:val="24"/>
        </w:rPr>
        <w:tab/>
      </w:r>
      <w:r>
        <w:rPr>
          <w:bCs w:val="0"/>
          <w:sz w:val="24"/>
          <w:szCs w:val="24"/>
        </w:rPr>
        <w:tab/>
      </w:r>
      <w:r w:rsidRPr="003C5BE7">
        <w:rPr>
          <w:bCs w:val="0"/>
          <w:sz w:val="24"/>
          <w:szCs w:val="24"/>
        </w:rPr>
        <w:t>НООСЛБГРЧМЛ</w:t>
      </w:r>
      <w:r>
        <w:rPr>
          <w:bCs w:val="0"/>
          <w:sz w:val="24"/>
          <w:szCs w:val="24"/>
        </w:rPr>
        <w:t>, чл. 11;</w:t>
      </w:r>
    </w:p>
    <w:p w:rsidR="0009636B" w:rsidRDefault="0009636B" w:rsidP="0009636B">
      <w:pPr>
        <w:tabs>
          <w:tab w:val="left" w:pos="540"/>
        </w:tabs>
        <w:ind w:firstLine="720"/>
        <w:jc w:val="both"/>
        <w:textAlignment w:val="center"/>
        <w:rPr>
          <w:bCs w:val="0"/>
          <w:sz w:val="24"/>
          <w:szCs w:val="24"/>
        </w:rPr>
      </w:pPr>
      <w:r>
        <w:rPr>
          <w:bCs w:val="0"/>
          <w:sz w:val="24"/>
          <w:szCs w:val="24"/>
        </w:rPr>
        <w:tab/>
      </w:r>
      <w:r>
        <w:rPr>
          <w:bCs w:val="0"/>
          <w:sz w:val="24"/>
          <w:szCs w:val="24"/>
        </w:rPr>
        <w:tab/>
      </w:r>
      <w:r>
        <w:rPr>
          <w:bCs w:val="0"/>
          <w:sz w:val="24"/>
          <w:szCs w:val="24"/>
        </w:rPr>
        <w:tab/>
      </w:r>
      <w:r w:rsidRPr="003C5BE7">
        <w:rPr>
          <w:sz w:val="24"/>
          <w:szCs w:val="24"/>
        </w:rPr>
        <w:t>Н</w:t>
      </w:r>
      <w:r>
        <w:rPr>
          <w:sz w:val="24"/>
          <w:szCs w:val="24"/>
        </w:rPr>
        <w:t>ЕВДПОВ, чл. 4.</w:t>
      </w:r>
    </w:p>
    <w:p w:rsidR="001C5337" w:rsidRPr="0009636B" w:rsidRDefault="001C5337" w:rsidP="0009636B">
      <w:pPr>
        <w:pStyle w:val="BodyText"/>
        <w:spacing w:line="288" w:lineRule="auto"/>
        <w:rPr>
          <w:b/>
        </w:rPr>
      </w:pPr>
      <w:r>
        <w:rPr>
          <w:b/>
          <w:lang w:val="en-US"/>
        </w:rPr>
        <w:tab/>
      </w:r>
    </w:p>
    <w:p w:rsidR="00483FDC" w:rsidRDefault="00483FDC" w:rsidP="001C5337">
      <w:pPr>
        <w:tabs>
          <w:tab w:val="left" w:pos="5400"/>
        </w:tabs>
        <w:ind w:firstLine="706"/>
        <w:jc w:val="both"/>
        <w:rPr>
          <w:b/>
          <w:color w:val="000000"/>
          <w:spacing w:val="-6"/>
          <w:sz w:val="24"/>
          <w:szCs w:val="24"/>
        </w:rPr>
      </w:pPr>
    </w:p>
    <w:p w:rsidR="001C5337" w:rsidRDefault="00483FDC" w:rsidP="00483FDC">
      <w:pPr>
        <w:ind w:firstLine="706"/>
        <w:jc w:val="both"/>
        <w:rPr>
          <w:color w:val="000000"/>
          <w:spacing w:val="-6"/>
          <w:sz w:val="24"/>
          <w:szCs w:val="24"/>
        </w:rPr>
      </w:pPr>
      <w:r w:rsidRPr="00CC0C16">
        <w:rPr>
          <w:b/>
          <w:color w:val="000000"/>
          <w:spacing w:val="-6"/>
          <w:sz w:val="24"/>
          <w:szCs w:val="24"/>
        </w:rPr>
        <w:t>Относно:</w:t>
      </w:r>
      <w:r w:rsidRPr="00CC0C16">
        <w:rPr>
          <w:color w:val="000000"/>
          <w:spacing w:val="-6"/>
          <w:sz w:val="24"/>
          <w:szCs w:val="24"/>
        </w:rPr>
        <w:t xml:space="preserve"> </w:t>
      </w:r>
      <w:r w:rsidR="001C5337">
        <w:rPr>
          <w:color w:val="000000"/>
          <w:spacing w:val="-6"/>
          <w:sz w:val="24"/>
          <w:szCs w:val="24"/>
        </w:rPr>
        <w:t>прилагане разпоредбите на осигурителното законодателство</w:t>
      </w:r>
    </w:p>
    <w:p w:rsidR="00483FDC" w:rsidRPr="00D84C16" w:rsidRDefault="00483FDC" w:rsidP="00483FDC">
      <w:pPr>
        <w:ind w:firstLine="706"/>
        <w:jc w:val="both"/>
        <w:rPr>
          <w:color w:val="000000"/>
          <w:spacing w:val="-6"/>
          <w:sz w:val="16"/>
          <w:szCs w:val="24"/>
        </w:rPr>
      </w:pPr>
    </w:p>
    <w:p w:rsidR="00483FDC" w:rsidRDefault="00483FDC" w:rsidP="00C27EB8">
      <w:pPr>
        <w:spacing w:line="288" w:lineRule="auto"/>
        <w:jc w:val="both"/>
        <w:outlineLvl w:val="0"/>
        <w:rPr>
          <w:b/>
          <w:sz w:val="24"/>
          <w:szCs w:val="24"/>
        </w:rPr>
      </w:pPr>
      <w:r w:rsidRPr="00CB0DF6">
        <w:rPr>
          <w:sz w:val="24"/>
          <w:szCs w:val="24"/>
        </w:rPr>
        <w:tab/>
      </w:r>
    </w:p>
    <w:p w:rsidR="00483FDC" w:rsidRDefault="00483FDC" w:rsidP="0009636B">
      <w:pPr>
        <w:tabs>
          <w:tab w:val="left" w:pos="9180"/>
        </w:tabs>
        <w:jc w:val="both"/>
        <w:rPr>
          <w:color w:val="000000"/>
          <w:spacing w:val="-6"/>
          <w:sz w:val="12"/>
          <w:szCs w:val="24"/>
        </w:rPr>
      </w:pPr>
    </w:p>
    <w:p w:rsidR="00483FDC" w:rsidRPr="00377DE3" w:rsidRDefault="00483FDC" w:rsidP="00FF0310">
      <w:pPr>
        <w:tabs>
          <w:tab w:val="left" w:pos="9180"/>
        </w:tabs>
        <w:ind w:firstLine="706"/>
        <w:jc w:val="both"/>
        <w:rPr>
          <w:color w:val="000000"/>
          <w:spacing w:val="-6"/>
          <w:sz w:val="10"/>
          <w:szCs w:val="24"/>
        </w:rPr>
      </w:pPr>
    </w:p>
    <w:p w:rsidR="00F770ED" w:rsidRPr="003C5BE7" w:rsidRDefault="00A722A8" w:rsidP="00A722A8">
      <w:pPr>
        <w:tabs>
          <w:tab w:val="left" w:pos="9000"/>
        </w:tabs>
        <w:ind w:right="22" w:firstLine="540"/>
        <w:jc w:val="both"/>
        <w:rPr>
          <w:color w:val="000000"/>
          <w:spacing w:val="-6"/>
          <w:sz w:val="24"/>
          <w:szCs w:val="24"/>
        </w:rPr>
      </w:pPr>
      <w:r w:rsidRPr="003C5BE7">
        <w:rPr>
          <w:color w:val="000000"/>
          <w:spacing w:val="-6"/>
          <w:sz w:val="24"/>
          <w:szCs w:val="24"/>
        </w:rPr>
        <w:t xml:space="preserve">   </w:t>
      </w:r>
      <w:r w:rsidR="000E7363" w:rsidRPr="003C5BE7">
        <w:rPr>
          <w:color w:val="000000"/>
          <w:spacing w:val="-6"/>
          <w:sz w:val="24"/>
          <w:szCs w:val="24"/>
        </w:rPr>
        <w:t>По повод Ваше</w:t>
      </w:r>
      <w:r w:rsidR="00483FDC" w:rsidRPr="003C5BE7">
        <w:rPr>
          <w:color w:val="000000"/>
          <w:spacing w:val="-6"/>
          <w:sz w:val="24"/>
          <w:szCs w:val="24"/>
        </w:rPr>
        <w:t xml:space="preserve"> писм</w:t>
      </w:r>
      <w:r w:rsidR="000E7363" w:rsidRPr="003C5BE7">
        <w:rPr>
          <w:color w:val="000000"/>
          <w:spacing w:val="-6"/>
          <w:sz w:val="24"/>
          <w:szCs w:val="24"/>
        </w:rPr>
        <w:t>ено запитване</w:t>
      </w:r>
      <w:r w:rsidR="00483FDC" w:rsidRPr="003C5BE7">
        <w:rPr>
          <w:color w:val="000000"/>
          <w:spacing w:val="-6"/>
          <w:sz w:val="24"/>
          <w:szCs w:val="24"/>
        </w:rPr>
        <w:t xml:space="preserve">, </w:t>
      </w:r>
      <w:r w:rsidR="000E7363" w:rsidRPr="003C5BE7">
        <w:rPr>
          <w:color w:val="000000"/>
          <w:spacing w:val="-6"/>
          <w:sz w:val="24"/>
          <w:szCs w:val="24"/>
        </w:rPr>
        <w:t xml:space="preserve">препратено по компетентност от Дирекция ОУИ  гр. </w:t>
      </w:r>
      <w:r w:rsidR="002C357B">
        <w:rPr>
          <w:color w:val="000000"/>
          <w:spacing w:val="-6"/>
          <w:sz w:val="24"/>
          <w:szCs w:val="24"/>
          <w:lang w:val="en-US"/>
        </w:rPr>
        <w:t>…</w:t>
      </w:r>
      <w:r w:rsidR="000E7363" w:rsidRPr="003C5BE7">
        <w:rPr>
          <w:color w:val="000000"/>
          <w:spacing w:val="-6"/>
          <w:sz w:val="24"/>
          <w:szCs w:val="24"/>
        </w:rPr>
        <w:t xml:space="preserve"> и </w:t>
      </w:r>
      <w:r w:rsidR="00483FDC" w:rsidRPr="003C5BE7">
        <w:rPr>
          <w:color w:val="000000"/>
          <w:spacing w:val="-6"/>
          <w:sz w:val="24"/>
          <w:szCs w:val="24"/>
        </w:rPr>
        <w:t xml:space="preserve">постъпило в ЦУ на НАП с вх. № </w:t>
      </w:r>
      <w:r w:rsidR="001C5337" w:rsidRPr="003C5BE7">
        <w:rPr>
          <w:color w:val="000000"/>
          <w:spacing w:val="-6"/>
          <w:sz w:val="24"/>
          <w:szCs w:val="24"/>
        </w:rPr>
        <w:t>24-3</w:t>
      </w:r>
      <w:r w:rsidR="00F770ED" w:rsidRPr="003C5BE7">
        <w:rPr>
          <w:color w:val="000000"/>
          <w:spacing w:val="-6"/>
          <w:sz w:val="24"/>
          <w:szCs w:val="24"/>
        </w:rPr>
        <w:t>4-</w:t>
      </w:r>
      <w:r w:rsidR="001C5337" w:rsidRPr="003C5BE7">
        <w:rPr>
          <w:color w:val="000000"/>
          <w:spacing w:val="-6"/>
          <w:sz w:val="24"/>
          <w:szCs w:val="24"/>
        </w:rPr>
        <w:t>20</w:t>
      </w:r>
      <w:r w:rsidR="00483FDC" w:rsidRPr="003C5BE7">
        <w:rPr>
          <w:color w:val="000000"/>
          <w:spacing w:val="-6"/>
          <w:sz w:val="24"/>
          <w:szCs w:val="24"/>
        </w:rPr>
        <w:t>/201</w:t>
      </w:r>
      <w:r w:rsidR="009C4FCE" w:rsidRPr="003C5BE7">
        <w:rPr>
          <w:color w:val="000000"/>
          <w:spacing w:val="-6"/>
          <w:sz w:val="24"/>
          <w:szCs w:val="24"/>
        </w:rPr>
        <w:t>3</w:t>
      </w:r>
      <w:r w:rsidR="00483FDC" w:rsidRPr="003C5BE7">
        <w:rPr>
          <w:color w:val="000000"/>
          <w:spacing w:val="-6"/>
          <w:sz w:val="24"/>
          <w:szCs w:val="24"/>
        </w:rPr>
        <w:t xml:space="preserve"> г., </w:t>
      </w:r>
      <w:r w:rsidR="000E7363" w:rsidRPr="003C5BE7">
        <w:rPr>
          <w:color w:val="000000"/>
          <w:spacing w:val="-6"/>
          <w:sz w:val="24"/>
          <w:szCs w:val="24"/>
        </w:rPr>
        <w:t>изразявам следното становище:</w:t>
      </w:r>
    </w:p>
    <w:p w:rsidR="009C4FCE" w:rsidRPr="003C5BE7" w:rsidRDefault="009D4B1F" w:rsidP="00A722A8">
      <w:pPr>
        <w:tabs>
          <w:tab w:val="left" w:pos="9000"/>
        </w:tabs>
        <w:ind w:right="382" w:firstLine="706"/>
        <w:jc w:val="both"/>
        <w:rPr>
          <w:color w:val="000000"/>
          <w:spacing w:val="-6"/>
          <w:sz w:val="24"/>
          <w:szCs w:val="24"/>
        </w:rPr>
      </w:pPr>
      <w:r w:rsidRPr="003C5BE7">
        <w:rPr>
          <w:color w:val="000000"/>
          <w:spacing w:val="-6"/>
          <w:sz w:val="24"/>
          <w:szCs w:val="24"/>
        </w:rPr>
        <w:t>В запитването е изложена следната фактическа обстанов</w:t>
      </w:r>
      <w:r w:rsidR="00854FB8" w:rsidRPr="003C5BE7">
        <w:rPr>
          <w:color w:val="000000"/>
          <w:spacing w:val="-6"/>
          <w:sz w:val="24"/>
          <w:szCs w:val="24"/>
        </w:rPr>
        <w:t>к</w:t>
      </w:r>
      <w:r w:rsidRPr="003C5BE7">
        <w:rPr>
          <w:color w:val="000000"/>
          <w:spacing w:val="-6"/>
          <w:sz w:val="24"/>
          <w:szCs w:val="24"/>
        </w:rPr>
        <w:t>а:</w:t>
      </w:r>
    </w:p>
    <w:p w:rsidR="00B44993" w:rsidRPr="003C5BE7" w:rsidRDefault="00C92B98" w:rsidP="00A722A8">
      <w:pPr>
        <w:tabs>
          <w:tab w:val="left" w:pos="9000"/>
        </w:tabs>
        <w:ind w:right="22" w:firstLine="706"/>
        <w:jc w:val="both"/>
        <w:rPr>
          <w:bCs w:val="0"/>
          <w:sz w:val="24"/>
          <w:szCs w:val="24"/>
        </w:rPr>
      </w:pPr>
      <w:r w:rsidRPr="003C5BE7">
        <w:rPr>
          <w:bCs w:val="0"/>
          <w:sz w:val="24"/>
          <w:szCs w:val="24"/>
        </w:rPr>
        <w:t>Фондацията е регистрирана като юридическ</w:t>
      </w:r>
      <w:r w:rsidR="002757BC">
        <w:rPr>
          <w:bCs w:val="0"/>
          <w:sz w:val="24"/>
          <w:szCs w:val="24"/>
        </w:rPr>
        <w:t>о</w:t>
      </w:r>
      <w:r w:rsidRPr="003C5BE7">
        <w:rPr>
          <w:bCs w:val="0"/>
          <w:sz w:val="24"/>
          <w:szCs w:val="24"/>
        </w:rPr>
        <w:t xml:space="preserve"> лице с нестопанска цел и е вписана в Централния регистър на юридическите лица с нестопанска цел при Министерството на правосъдието.</w:t>
      </w:r>
      <w:r w:rsidR="00B44993" w:rsidRPr="003C5BE7">
        <w:rPr>
          <w:bCs w:val="0"/>
          <w:sz w:val="24"/>
          <w:szCs w:val="24"/>
        </w:rPr>
        <w:t xml:space="preserve"> </w:t>
      </w:r>
      <w:r w:rsidRPr="003C5BE7">
        <w:rPr>
          <w:bCs w:val="0"/>
          <w:sz w:val="24"/>
          <w:szCs w:val="24"/>
        </w:rPr>
        <w:t>Дейността е доброволческа с образователна, хуманитарна и идеална цел. Членовете на настоятелството и Надзорния съвет, включително и председателя на фондацията, работят като доброволци</w:t>
      </w:r>
      <w:r w:rsidR="00B44993" w:rsidRPr="003C5BE7">
        <w:rPr>
          <w:bCs w:val="0"/>
          <w:sz w:val="24"/>
          <w:szCs w:val="24"/>
        </w:rPr>
        <w:t xml:space="preserve"> и </w:t>
      </w:r>
      <w:r w:rsidRPr="003C5BE7">
        <w:rPr>
          <w:bCs w:val="0"/>
          <w:sz w:val="24"/>
          <w:szCs w:val="24"/>
        </w:rPr>
        <w:t>не получават възнаграждения за труда си в нея</w:t>
      </w:r>
      <w:r w:rsidR="00B44993" w:rsidRPr="003C5BE7">
        <w:rPr>
          <w:bCs w:val="0"/>
          <w:sz w:val="24"/>
          <w:szCs w:val="24"/>
        </w:rPr>
        <w:t>.</w:t>
      </w:r>
    </w:p>
    <w:p w:rsidR="00C92B98" w:rsidRPr="003C5BE7" w:rsidRDefault="00B44993" w:rsidP="00A722A8">
      <w:pPr>
        <w:tabs>
          <w:tab w:val="left" w:pos="9000"/>
        </w:tabs>
        <w:ind w:right="382" w:firstLine="706"/>
        <w:jc w:val="both"/>
        <w:rPr>
          <w:bCs w:val="0"/>
          <w:sz w:val="24"/>
          <w:szCs w:val="24"/>
        </w:rPr>
      </w:pPr>
      <w:r w:rsidRPr="003C5BE7">
        <w:rPr>
          <w:bCs w:val="0"/>
          <w:sz w:val="24"/>
          <w:szCs w:val="24"/>
        </w:rPr>
        <w:t>Поставен е следният въпрос:</w:t>
      </w:r>
    </w:p>
    <w:p w:rsidR="00B12278" w:rsidRPr="003C5BE7" w:rsidRDefault="00B44993" w:rsidP="00DE2F86">
      <w:pPr>
        <w:tabs>
          <w:tab w:val="left" w:pos="9000"/>
        </w:tabs>
        <w:ind w:right="22" w:firstLine="706"/>
        <w:jc w:val="both"/>
        <w:rPr>
          <w:bCs w:val="0"/>
          <w:sz w:val="24"/>
          <w:szCs w:val="24"/>
        </w:rPr>
      </w:pPr>
      <w:r w:rsidRPr="003C5BE7">
        <w:rPr>
          <w:bCs w:val="0"/>
          <w:sz w:val="24"/>
          <w:szCs w:val="24"/>
        </w:rPr>
        <w:t>Дължат ли се осигурителни вноски за тези лица, предвид обстоятелството, че същите не получават възнаграждения във фондацията?</w:t>
      </w:r>
    </w:p>
    <w:p w:rsidR="00A91E66" w:rsidRPr="003C5BE7" w:rsidRDefault="00A91E66" w:rsidP="00DE2F86">
      <w:pPr>
        <w:tabs>
          <w:tab w:val="left" w:pos="9000"/>
        </w:tabs>
        <w:ind w:right="22" w:firstLine="706"/>
        <w:jc w:val="both"/>
        <w:rPr>
          <w:sz w:val="24"/>
          <w:szCs w:val="24"/>
        </w:rPr>
      </w:pPr>
      <w:r w:rsidRPr="003C5BE7">
        <w:rPr>
          <w:sz w:val="24"/>
          <w:szCs w:val="24"/>
        </w:rPr>
        <w:t>В представената фактическа обстановка не</w:t>
      </w:r>
      <w:r w:rsidR="00D95BE7" w:rsidRPr="003C5BE7">
        <w:rPr>
          <w:sz w:val="24"/>
          <w:szCs w:val="24"/>
        </w:rPr>
        <w:t xml:space="preserve"> е</w:t>
      </w:r>
      <w:r w:rsidRPr="003C5BE7">
        <w:rPr>
          <w:sz w:val="24"/>
          <w:szCs w:val="24"/>
        </w:rPr>
        <w:t xml:space="preserve"> </w:t>
      </w:r>
      <w:r w:rsidR="00D95BE7" w:rsidRPr="003C5BE7">
        <w:rPr>
          <w:sz w:val="24"/>
          <w:szCs w:val="24"/>
        </w:rPr>
        <w:t xml:space="preserve"> посочено</w:t>
      </w:r>
      <w:r w:rsidR="00DE2F86" w:rsidRPr="003C5BE7">
        <w:rPr>
          <w:sz w:val="24"/>
          <w:szCs w:val="24"/>
        </w:rPr>
        <w:t xml:space="preserve"> ясно</w:t>
      </w:r>
      <w:r w:rsidR="00D95BE7" w:rsidRPr="003C5BE7">
        <w:rPr>
          <w:sz w:val="24"/>
          <w:szCs w:val="24"/>
        </w:rPr>
        <w:t xml:space="preserve"> </w:t>
      </w:r>
      <w:r w:rsidR="00BB5CBF" w:rsidRPr="003C5BE7">
        <w:rPr>
          <w:sz w:val="24"/>
          <w:szCs w:val="24"/>
        </w:rPr>
        <w:t xml:space="preserve">предвидено </w:t>
      </w:r>
      <w:r w:rsidR="00D95BE7" w:rsidRPr="003C5BE7">
        <w:rPr>
          <w:sz w:val="24"/>
          <w:szCs w:val="24"/>
        </w:rPr>
        <w:t xml:space="preserve">ли </w:t>
      </w:r>
      <w:r w:rsidR="00BB5CBF">
        <w:rPr>
          <w:sz w:val="24"/>
          <w:szCs w:val="24"/>
        </w:rPr>
        <w:t xml:space="preserve">е </w:t>
      </w:r>
      <w:r w:rsidR="00D95BE7" w:rsidRPr="003C5BE7">
        <w:rPr>
          <w:sz w:val="24"/>
          <w:szCs w:val="24"/>
        </w:rPr>
        <w:t xml:space="preserve">в устава на фондацията </w:t>
      </w:r>
      <w:r w:rsidR="00BB5CBF" w:rsidRPr="003C5BE7">
        <w:rPr>
          <w:sz w:val="24"/>
          <w:szCs w:val="24"/>
        </w:rPr>
        <w:t>и</w:t>
      </w:r>
      <w:r w:rsidR="00BB5CBF">
        <w:rPr>
          <w:sz w:val="24"/>
          <w:szCs w:val="24"/>
        </w:rPr>
        <w:t xml:space="preserve">ли </w:t>
      </w:r>
      <w:r w:rsidR="00BB5CBF" w:rsidRPr="003C5BE7">
        <w:rPr>
          <w:sz w:val="24"/>
          <w:szCs w:val="24"/>
        </w:rPr>
        <w:t xml:space="preserve">с решения на колективния или управителния орган </w:t>
      </w:r>
      <w:r w:rsidR="00D95BE7" w:rsidRPr="003C5BE7">
        <w:rPr>
          <w:sz w:val="24"/>
          <w:szCs w:val="24"/>
        </w:rPr>
        <w:t>изплащане на възнаграждения на председателя и членовете на настоятелството и надзорния съвет</w:t>
      </w:r>
      <w:r w:rsidR="00BB5CBF" w:rsidRPr="003C5BE7">
        <w:rPr>
          <w:sz w:val="24"/>
          <w:szCs w:val="24"/>
        </w:rPr>
        <w:t>,</w:t>
      </w:r>
      <w:r w:rsidR="00D95BE7" w:rsidRPr="003C5BE7">
        <w:rPr>
          <w:sz w:val="24"/>
          <w:szCs w:val="24"/>
        </w:rPr>
        <w:t xml:space="preserve"> </w:t>
      </w:r>
      <w:r w:rsidR="00D95BE7" w:rsidRPr="003C5BE7">
        <w:rPr>
          <w:sz w:val="24"/>
          <w:szCs w:val="24"/>
          <w:lang w:val="ru-RU"/>
        </w:rPr>
        <w:t>ко</w:t>
      </w:r>
      <w:r w:rsidR="00BB5CBF">
        <w:rPr>
          <w:sz w:val="24"/>
          <w:szCs w:val="24"/>
          <w:lang w:val="ru-RU"/>
        </w:rPr>
        <w:t>е</w:t>
      </w:r>
      <w:r w:rsidR="00D95BE7" w:rsidRPr="003C5BE7">
        <w:rPr>
          <w:sz w:val="24"/>
          <w:szCs w:val="24"/>
          <w:lang w:val="ru-RU"/>
        </w:rPr>
        <w:t>то има</w:t>
      </w:r>
      <w:r w:rsidRPr="003C5BE7">
        <w:rPr>
          <w:sz w:val="24"/>
          <w:szCs w:val="24"/>
          <w:lang w:val="ru-RU"/>
        </w:rPr>
        <w:t xml:space="preserve"> значение за </w:t>
      </w:r>
      <w:r w:rsidRPr="003C5BE7">
        <w:rPr>
          <w:sz w:val="24"/>
          <w:szCs w:val="24"/>
        </w:rPr>
        <w:t>прилагането на осигурителното законодателство</w:t>
      </w:r>
      <w:r w:rsidR="00D95BE7" w:rsidRPr="003C5BE7">
        <w:rPr>
          <w:sz w:val="24"/>
          <w:szCs w:val="24"/>
        </w:rPr>
        <w:t>, поради което отговаряме принципно</w:t>
      </w:r>
      <w:r w:rsidRPr="003C5BE7">
        <w:rPr>
          <w:sz w:val="24"/>
          <w:szCs w:val="24"/>
        </w:rPr>
        <w:t xml:space="preserve">.  </w:t>
      </w:r>
    </w:p>
    <w:p w:rsidR="00B44993" w:rsidRPr="003C5BE7" w:rsidRDefault="00B44993" w:rsidP="00D95BE7">
      <w:pPr>
        <w:tabs>
          <w:tab w:val="left" w:pos="720"/>
          <w:tab w:val="left" w:pos="9180"/>
        </w:tabs>
        <w:ind w:right="382" w:firstLine="706"/>
        <w:jc w:val="both"/>
        <w:rPr>
          <w:bCs w:val="0"/>
          <w:sz w:val="24"/>
          <w:szCs w:val="24"/>
        </w:rPr>
      </w:pPr>
    </w:p>
    <w:p w:rsidR="009C4FCE" w:rsidRPr="003C5BE7" w:rsidRDefault="007562BF" w:rsidP="00FF0310">
      <w:pPr>
        <w:tabs>
          <w:tab w:val="left" w:pos="9180"/>
        </w:tabs>
        <w:ind w:right="382" w:firstLine="706"/>
        <w:jc w:val="both"/>
        <w:rPr>
          <w:b/>
          <w:bCs w:val="0"/>
          <w:sz w:val="24"/>
          <w:szCs w:val="24"/>
        </w:rPr>
      </w:pPr>
      <w:r w:rsidRPr="003C5BE7">
        <w:rPr>
          <w:b/>
          <w:bCs w:val="0"/>
          <w:sz w:val="24"/>
          <w:szCs w:val="24"/>
        </w:rPr>
        <w:t>Правна уредба:</w:t>
      </w:r>
    </w:p>
    <w:p w:rsidR="007562BF" w:rsidRPr="003C5BE7" w:rsidRDefault="00B44993" w:rsidP="00FF0310">
      <w:pPr>
        <w:tabs>
          <w:tab w:val="left" w:pos="9180"/>
        </w:tabs>
        <w:ind w:right="22" w:firstLine="720"/>
        <w:jc w:val="both"/>
        <w:rPr>
          <w:b/>
          <w:bCs w:val="0"/>
          <w:sz w:val="24"/>
          <w:szCs w:val="24"/>
        </w:rPr>
      </w:pPr>
      <w:r w:rsidRPr="003C5BE7">
        <w:rPr>
          <w:bCs w:val="0"/>
          <w:sz w:val="24"/>
          <w:szCs w:val="24"/>
        </w:rPr>
        <w:lastRenderedPageBreak/>
        <w:t xml:space="preserve">Учредяването, регистрацията, устройството, дейността и прекратяването на юридическите лица с нестопанска цел се уреждат със Закона за юридическите лица с нестопанска цел /ЗЮЛНЦ/. </w:t>
      </w:r>
      <w:r w:rsidR="007562BF" w:rsidRPr="003C5BE7">
        <w:rPr>
          <w:bCs w:val="0"/>
          <w:sz w:val="24"/>
          <w:szCs w:val="24"/>
        </w:rPr>
        <w:t xml:space="preserve">  </w:t>
      </w:r>
      <w:r w:rsidR="007562BF" w:rsidRPr="003C5BE7">
        <w:rPr>
          <w:b/>
          <w:bCs w:val="0"/>
          <w:sz w:val="24"/>
          <w:szCs w:val="24"/>
        </w:rPr>
        <w:t xml:space="preserve">  </w:t>
      </w:r>
    </w:p>
    <w:p w:rsidR="00B44993" w:rsidRPr="003C5BE7" w:rsidRDefault="00750BE2" w:rsidP="00FF0310">
      <w:pPr>
        <w:pStyle w:val="char"/>
        <w:tabs>
          <w:tab w:val="left" w:pos="9180"/>
        </w:tabs>
        <w:ind w:right="22" w:firstLine="320"/>
        <w:jc w:val="both"/>
        <w:rPr>
          <w:color w:val="000000"/>
        </w:rPr>
      </w:pPr>
      <w:r w:rsidRPr="003C5BE7">
        <w:rPr>
          <w:color w:val="000000"/>
        </w:rPr>
        <w:t xml:space="preserve">      </w:t>
      </w:r>
      <w:r w:rsidR="00B44993" w:rsidRPr="003C5BE7">
        <w:rPr>
          <w:color w:val="000000"/>
        </w:rPr>
        <w:t>Юридическите лица с нестопанска цел са сдружения и фондации /</w:t>
      </w:r>
      <w:hyperlink r:id="rId8" w:anchor="чл1_ал2');" w:history="1">
        <w:r w:rsidR="00B44993" w:rsidRPr="003C5BE7">
          <w:rPr>
            <w:rStyle w:val="Hyperlink"/>
            <w:color w:val="auto"/>
            <w:u w:val="none"/>
          </w:rPr>
          <w:t>чл. 1, ал. 2</w:t>
        </w:r>
      </w:hyperlink>
      <w:r w:rsidR="00B44993" w:rsidRPr="003C5BE7">
        <w:t xml:space="preserve"> </w:t>
      </w:r>
      <w:hyperlink r:id="rId9" w:history="1">
        <w:r w:rsidR="00B44993" w:rsidRPr="003C5BE7">
          <w:rPr>
            <w:rStyle w:val="Hyperlink"/>
            <w:color w:val="auto"/>
            <w:u w:val="none"/>
          </w:rPr>
          <w:t>ЗЮЛНЦ</w:t>
        </w:r>
      </w:hyperlink>
      <w:r w:rsidR="00B44993" w:rsidRPr="003C5BE7">
        <w:rPr>
          <w:color w:val="000000"/>
        </w:rPr>
        <w:t>/. Те подлежат на вписване в общ регистър на сдруженията и фондациите. Обединяващ елемент между тези два вида ЮЛНЦ е естеството на целта, за осъществяването на която се създават - тя винаги е нестопанска. Те могат да извършват допълнителна стопанска дейност само доколкото тази дейност е свързана с предмета на основната им дейност и като използват приходите за постигане на предварително определените цели /</w:t>
      </w:r>
      <w:r w:rsidR="00B44993" w:rsidRPr="003C5BE7">
        <w:t xml:space="preserve">арг. </w:t>
      </w:r>
      <w:hyperlink r:id="rId10" w:anchor="чл3_ал3');" w:history="1">
        <w:r w:rsidR="00B44993" w:rsidRPr="003C5BE7">
          <w:rPr>
            <w:rStyle w:val="Hyperlink"/>
            <w:color w:val="auto"/>
            <w:u w:val="none"/>
          </w:rPr>
          <w:t>чл. 3, ал. 3</w:t>
        </w:r>
      </w:hyperlink>
      <w:r w:rsidR="00B44993" w:rsidRPr="003C5BE7">
        <w:t xml:space="preserve"> </w:t>
      </w:r>
      <w:hyperlink r:id="rId11" w:history="1">
        <w:r w:rsidR="00B44993" w:rsidRPr="003C5BE7">
          <w:rPr>
            <w:rStyle w:val="Hyperlink"/>
            <w:color w:val="auto"/>
            <w:u w:val="none"/>
          </w:rPr>
          <w:t>ЗЮЛНЦ</w:t>
        </w:r>
      </w:hyperlink>
      <w:r w:rsidR="00B44993" w:rsidRPr="003C5BE7">
        <w:rPr>
          <w:color w:val="000000"/>
        </w:rPr>
        <w:t xml:space="preserve">/. </w:t>
      </w:r>
    </w:p>
    <w:p w:rsidR="00943F0F" w:rsidRDefault="00900DC5" w:rsidP="00943F0F">
      <w:pPr>
        <w:tabs>
          <w:tab w:val="left" w:pos="9180"/>
        </w:tabs>
        <w:ind w:right="22" w:firstLine="720"/>
        <w:jc w:val="both"/>
        <w:rPr>
          <w:rStyle w:val="fontstyle429"/>
          <w:b w:val="0"/>
          <w:bCs/>
          <w:color w:val="000000"/>
          <w:sz w:val="24"/>
          <w:szCs w:val="24"/>
        </w:rPr>
      </w:pPr>
      <w:r w:rsidRPr="003C5BE7">
        <w:rPr>
          <w:rStyle w:val="alafa"/>
          <w:sz w:val="24"/>
          <w:szCs w:val="24"/>
        </w:rPr>
        <w:t>Съгласно чл. 35, ал. 1 от закона ф</w:t>
      </w:r>
      <w:r w:rsidR="002F4014" w:rsidRPr="003C5BE7">
        <w:rPr>
          <w:rStyle w:val="alafa"/>
          <w:sz w:val="24"/>
          <w:szCs w:val="24"/>
        </w:rPr>
        <w:t>ондацията има управителен орган, който може да бъде едноличен или колективен</w:t>
      </w:r>
      <w:r w:rsidR="001B0E5A" w:rsidRPr="001B0E5A">
        <w:rPr>
          <w:rStyle w:val="fontstyle429"/>
          <w:b w:val="0"/>
          <w:bCs/>
          <w:color w:val="000000"/>
          <w:sz w:val="24"/>
          <w:szCs w:val="24"/>
        </w:rPr>
        <w:t xml:space="preserve"> </w:t>
      </w:r>
      <w:r w:rsidR="001B0E5A">
        <w:rPr>
          <w:rStyle w:val="fontstyle429"/>
          <w:b w:val="0"/>
          <w:bCs/>
          <w:color w:val="000000"/>
          <w:sz w:val="24"/>
          <w:szCs w:val="24"/>
        </w:rPr>
        <w:t xml:space="preserve"> и се </w:t>
      </w:r>
      <w:r w:rsidR="001B0E5A" w:rsidRPr="001B0E5A">
        <w:rPr>
          <w:rStyle w:val="fontstyle429"/>
          <w:b w:val="0"/>
          <w:bCs/>
          <w:color w:val="000000"/>
          <w:sz w:val="24"/>
          <w:szCs w:val="24"/>
        </w:rPr>
        <w:t>определя</w:t>
      </w:r>
      <w:r w:rsidR="001B0E5A">
        <w:rPr>
          <w:rStyle w:val="fontstyle429"/>
          <w:b w:val="0"/>
          <w:bCs/>
          <w:color w:val="000000"/>
          <w:sz w:val="24"/>
          <w:szCs w:val="24"/>
        </w:rPr>
        <w:t>т</w:t>
      </w:r>
      <w:r w:rsidR="001B0E5A" w:rsidRPr="001B0E5A">
        <w:rPr>
          <w:rStyle w:val="fontstyle429"/>
          <w:b w:val="0"/>
          <w:bCs/>
          <w:color w:val="000000"/>
          <w:sz w:val="24"/>
          <w:szCs w:val="24"/>
        </w:rPr>
        <w:t xml:space="preserve"> от учредителния акт на фондацията</w:t>
      </w:r>
      <w:r w:rsidR="002F4014" w:rsidRPr="003C5BE7">
        <w:rPr>
          <w:rStyle w:val="alafa"/>
          <w:sz w:val="24"/>
          <w:szCs w:val="24"/>
        </w:rPr>
        <w:t>.</w:t>
      </w:r>
      <w:r w:rsidR="002F4014" w:rsidRPr="003C5BE7">
        <w:rPr>
          <w:sz w:val="24"/>
          <w:szCs w:val="24"/>
        </w:rPr>
        <w:t xml:space="preserve"> </w:t>
      </w:r>
      <w:r w:rsidRPr="003C5BE7">
        <w:rPr>
          <w:rStyle w:val="subparinclinkincomingparagraphlink"/>
          <w:sz w:val="24"/>
          <w:szCs w:val="24"/>
        </w:rPr>
        <w:t>Управителните органи на фондацията не са ограничени от закона относно тяхното наименование, брой, както и по отношение на броя на техните членове.</w:t>
      </w:r>
      <w:r w:rsidR="00750BE2" w:rsidRPr="003C5BE7">
        <w:rPr>
          <w:rStyle w:val="subparinclinkincomingparagraphlink"/>
          <w:sz w:val="24"/>
          <w:szCs w:val="24"/>
        </w:rPr>
        <w:t xml:space="preserve"> </w:t>
      </w:r>
      <w:r w:rsidR="00943F0F">
        <w:rPr>
          <w:rStyle w:val="subparinclinkincomingparagraphlink"/>
          <w:sz w:val="24"/>
          <w:szCs w:val="24"/>
        </w:rPr>
        <w:t>Във всички случаи</w:t>
      </w:r>
      <w:r w:rsidR="00AB0853">
        <w:rPr>
          <w:rStyle w:val="subparinclinkincomingparagraphlink"/>
          <w:sz w:val="24"/>
          <w:szCs w:val="24"/>
        </w:rPr>
        <w:t xml:space="preserve"> </w:t>
      </w:r>
      <w:r w:rsidR="00943F0F">
        <w:rPr>
          <w:rStyle w:val="subparinclinkincomingparagraphlink"/>
          <w:sz w:val="24"/>
          <w:szCs w:val="24"/>
        </w:rPr>
        <w:t>фондацията следва да има поне един управителен орган, който да управлява и да изразява волята й.</w:t>
      </w:r>
      <w:r w:rsidR="001B0E5A">
        <w:rPr>
          <w:rStyle w:val="subparinclinkincomingparagraphlink"/>
          <w:sz w:val="24"/>
          <w:szCs w:val="24"/>
        </w:rPr>
        <w:t xml:space="preserve"> </w:t>
      </w:r>
      <w:r w:rsidR="00943F0F" w:rsidRPr="001B0E5A">
        <w:rPr>
          <w:rStyle w:val="fontstyle429"/>
          <w:b w:val="0"/>
          <w:bCs/>
          <w:color w:val="000000"/>
          <w:sz w:val="24"/>
          <w:szCs w:val="24"/>
        </w:rPr>
        <w:t xml:space="preserve">Когато в учредителния акт не са посочени органи на управление на фондацията, те се определят от окръжния съд по местоучредяването й при условията и по реда на </w:t>
      </w:r>
      <w:r w:rsidR="00943F0F">
        <w:rPr>
          <w:rStyle w:val="fontstyle429"/>
          <w:b w:val="0"/>
          <w:bCs/>
          <w:color w:val="000000"/>
          <w:sz w:val="24"/>
          <w:szCs w:val="24"/>
        </w:rPr>
        <w:t>чл. 34 от ЗЮЛНЦ. Законът не определя наименованията на органите на фондацията. В практиката са се наложили няколко по-популярни наименования: за върховен орган-настоятелство, съвет на фондацията, съвет на дарителите, върховен съвет, а за управителния орган- директор, управител, председател или управителен съвет. Закона не забранява създаването  и на други допълнителни органи. Статутът, регулирането на техните правомощия, реда за включване на лицата в техния състав и други  се определят с учредителният акт.</w:t>
      </w:r>
    </w:p>
    <w:p w:rsidR="00B30EB0" w:rsidRDefault="00B30EB0" w:rsidP="00943F0F">
      <w:pPr>
        <w:tabs>
          <w:tab w:val="left" w:pos="9180"/>
        </w:tabs>
        <w:ind w:right="22" w:firstLine="720"/>
        <w:jc w:val="both"/>
        <w:rPr>
          <w:rStyle w:val="fontstyle429"/>
          <w:b w:val="0"/>
          <w:bCs/>
          <w:color w:val="000000"/>
          <w:sz w:val="24"/>
          <w:szCs w:val="24"/>
        </w:rPr>
      </w:pPr>
    </w:p>
    <w:p w:rsidR="007562BF" w:rsidRPr="003C5BE7" w:rsidRDefault="007562BF" w:rsidP="00FF0310">
      <w:pPr>
        <w:tabs>
          <w:tab w:val="left" w:pos="900"/>
          <w:tab w:val="left" w:pos="9180"/>
        </w:tabs>
        <w:ind w:right="382" w:firstLine="720"/>
        <w:jc w:val="both"/>
        <w:rPr>
          <w:b/>
          <w:bCs w:val="0"/>
          <w:sz w:val="24"/>
          <w:szCs w:val="24"/>
        </w:rPr>
      </w:pPr>
      <w:r w:rsidRPr="003C5BE7">
        <w:rPr>
          <w:b/>
          <w:bCs w:val="0"/>
          <w:sz w:val="24"/>
          <w:szCs w:val="24"/>
        </w:rPr>
        <w:t xml:space="preserve">Социално </w:t>
      </w:r>
      <w:r w:rsidR="00F70FE3" w:rsidRPr="003C5BE7">
        <w:rPr>
          <w:b/>
          <w:bCs w:val="0"/>
          <w:sz w:val="24"/>
          <w:szCs w:val="24"/>
        </w:rPr>
        <w:t xml:space="preserve"> и здравно </w:t>
      </w:r>
      <w:r w:rsidRPr="003C5BE7">
        <w:rPr>
          <w:b/>
          <w:bCs w:val="0"/>
          <w:sz w:val="24"/>
          <w:szCs w:val="24"/>
        </w:rPr>
        <w:t>осигуряване:</w:t>
      </w:r>
    </w:p>
    <w:p w:rsidR="00840337" w:rsidRPr="003C5BE7" w:rsidRDefault="00CF25EE" w:rsidP="00A722A8">
      <w:pPr>
        <w:pStyle w:val="char"/>
        <w:tabs>
          <w:tab w:val="left" w:pos="9000"/>
          <w:tab w:val="left" w:pos="9180"/>
        </w:tabs>
        <w:ind w:right="22" w:firstLine="320"/>
        <w:jc w:val="both"/>
        <w:rPr>
          <w:color w:val="FF0000"/>
        </w:rPr>
      </w:pPr>
      <w:r w:rsidRPr="003C5BE7">
        <w:rPr>
          <w:color w:val="FF0000"/>
        </w:rPr>
        <w:t xml:space="preserve">       </w:t>
      </w:r>
    </w:p>
    <w:p w:rsidR="00BB1625" w:rsidRPr="003C5BE7" w:rsidRDefault="007562BF" w:rsidP="00A722A8">
      <w:pPr>
        <w:tabs>
          <w:tab w:val="left" w:pos="9000"/>
          <w:tab w:val="left" w:pos="9180"/>
        </w:tabs>
        <w:ind w:right="22" w:firstLine="567"/>
        <w:jc w:val="both"/>
        <w:rPr>
          <w:sz w:val="24"/>
          <w:szCs w:val="24"/>
        </w:rPr>
      </w:pPr>
      <w:r w:rsidRPr="003C5BE7">
        <w:rPr>
          <w:spacing w:val="-6"/>
          <w:sz w:val="24"/>
          <w:szCs w:val="24"/>
        </w:rPr>
        <w:t xml:space="preserve">   Упражняването на трудова</w:t>
      </w:r>
      <w:r w:rsidRPr="003C5BE7">
        <w:rPr>
          <w:color w:val="000000"/>
          <w:spacing w:val="-6"/>
          <w:sz w:val="24"/>
          <w:szCs w:val="24"/>
        </w:rPr>
        <w:t xml:space="preserve"> дейност е основна предпоставка за възникване на осигурителното правоотношение </w:t>
      </w:r>
      <w:r w:rsidRPr="003C5BE7">
        <w:rPr>
          <w:color w:val="000000"/>
          <w:spacing w:val="-7"/>
          <w:sz w:val="24"/>
          <w:szCs w:val="24"/>
        </w:rPr>
        <w:t>за ДОО. Съгласно чл. 10</w:t>
      </w:r>
      <w:r w:rsidRPr="003C5BE7">
        <w:rPr>
          <w:sz w:val="24"/>
          <w:szCs w:val="24"/>
        </w:rPr>
        <w:t xml:space="preserve"> от К</w:t>
      </w:r>
      <w:r w:rsidR="004D3BCE" w:rsidRPr="003C5BE7">
        <w:rPr>
          <w:sz w:val="24"/>
          <w:szCs w:val="24"/>
        </w:rPr>
        <w:t xml:space="preserve">одекса за социално осигуряване /КСО/ </w:t>
      </w:r>
      <w:r w:rsidRPr="003C5BE7">
        <w:rPr>
          <w:sz w:val="24"/>
          <w:szCs w:val="24"/>
        </w:rPr>
        <w:t xml:space="preserve">осигуряването възниква от деня, в който лицата започват да упражняват трудова дейност по чл. 4 или чл. 4а, ал. 1 и за който са внесени или дължими осигурителни вноски и продължава до прекратяването й. </w:t>
      </w:r>
    </w:p>
    <w:p w:rsidR="007562BF" w:rsidRPr="003C5BE7" w:rsidRDefault="00BB1625" w:rsidP="00A722A8">
      <w:pPr>
        <w:tabs>
          <w:tab w:val="left" w:pos="9000"/>
          <w:tab w:val="left" w:pos="9180"/>
        </w:tabs>
        <w:ind w:right="22" w:firstLine="567"/>
        <w:jc w:val="both"/>
        <w:rPr>
          <w:sz w:val="24"/>
          <w:szCs w:val="24"/>
        </w:rPr>
      </w:pPr>
      <w:r w:rsidRPr="003C5BE7">
        <w:rPr>
          <w:sz w:val="24"/>
          <w:szCs w:val="24"/>
        </w:rPr>
        <w:t xml:space="preserve">   </w:t>
      </w:r>
      <w:r w:rsidR="007562BF" w:rsidRPr="003C5BE7">
        <w:rPr>
          <w:sz w:val="24"/>
          <w:szCs w:val="24"/>
        </w:rPr>
        <w:t>Осигурителните вноски за ДОО се дължат върху доходите от трудова дейност</w:t>
      </w:r>
      <w:r w:rsidR="007562BF" w:rsidRPr="003C5BE7">
        <w:rPr>
          <w:b/>
          <w:sz w:val="24"/>
          <w:szCs w:val="24"/>
        </w:rPr>
        <w:t xml:space="preserve">. </w:t>
      </w:r>
      <w:r w:rsidR="007562BF" w:rsidRPr="003C5BE7">
        <w:rPr>
          <w:sz w:val="24"/>
          <w:szCs w:val="24"/>
        </w:rPr>
        <w:t>Доходът, върху който се дължат осигурителни вноски, включва всички възнаграждения,</w:t>
      </w:r>
      <w:r w:rsidRPr="003C5BE7">
        <w:rPr>
          <w:sz w:val="24"/>
          <w:szCs w:val="24"/>
        </w:rPr>
        <w:t xml:space="preserve"> </w:t>
      </w:r>
      <w:r w:rsidR="007562BF" w:rsidRPr="003C5BE7">
        <w:rPr>
          <w:sz w:val="24"/>
          <w:szCs w:val="24"/>
        </w:rPr>
        <w:t>включително начислените и неизплатени или неначислените и други доходи от трудова дейност /чл. 6, ал. 2 от КСО/.</w:t>
      </w:r>
    </w:p>
    <w:p w:rsidR="007B095F" w:rsidRPr="003C5BE7" w:rsidRDefault="00BB1625" w:rsidP="00A722A8">
      <w:pPr>
        <w:tabs>
          <w:tab w:val="left" w:pos="9180"/>
        </w:tabs>
        <w:ind w:right="22" w:firstLine="320"/>
        <w:jc w:val="both"/>
        <w:rPr>
          <w:color w:val="000000"/>
        </w:rPr>
      </w:pPr>
      <w:r w:rsidRPr="003C5BE7">
        <w:rPr>
          <w:color w:val="000000"/>
          <w:sz w:val="24"/>
          <w:szCs w:val="24"/>
        </w:rPr>
        <w:t xml:space="preserve">       </w:t>
      </w:r>
      <w:r w:rsidR="007B095F" w:rsidRPr="003C5BE7">
        <w:rPr>
          <w:color w:val="000000"/>
          <w:sz w:val="24"/>
          <w:szCs w:val="24"/>
        </w:rPr>
        <w:t xml:space="preserve">Лицата, които упражняват трудова дейност </w:t>
      </w:r>
      <w:r w:rsidR="007B095F" w:rsidRPr="003C5BE7">
        <w:rPr>
          <w:b/>
          <w:color w:val="000000"/>
          <w:sz w:val="24"/>
          <w:szCs w:val="24"/>
        </w:rPr>
        <w:t>на изборни длъжности</w:t>
      </w:r>
      <w:r w:rsidR="007B095F" w:rsidRPr="003C5BE7">
        <w:rPr>
          <w:color w:val="000000"/>
          <w:sz w:val="24"/>
          <w:szCs w:val="24"/>
        </w:rPr>
        <w:t xml:space="preserve"> по договори за управление и контрол, за участие в управителни и контролни органи на юридически лица, които не са търговски дружества /фондации, партии, сдружения с нестопанска цел и др./, когато в резултат от избора не е произлязло трудово правоотношение, подлежат на задължително осигуряване за четирите фонда на държавното обществено осигуряване - фонд „Общо заболяване", фонд „Пенсии", фонд „Трудова злополука и професионална болест" и фонд „Безработица" по реда на </w:t>
      </w:r>
      <w:hyperlink r:id="rId12" w:anchor="чл4_ал1_т8');" w:history="1">
        <w:r w:rsidR="007B095F" w:rsidRPr="003C5BE7">
          <w:rPr>
            <w:rStyle w:val="Hyperlink"/>
            <w:color w:val="auto"/>
            <w:sz w:val="24"/>
            <w:szCs w:val="24"/>
            <w:u w:val="none"/>
          </w:rPr>
          <w:t>чл. 4, ал. 1, т. 8</w:t>
        </w:r>
      </w:hyperlink>
      <w:r w:rsidR="007B095F" w:rsidRPr="003C5BE7">
        <w:rPr>
          <w:sz w:val="24"/>
          <w:szCs w:val="24"/>
        </w:rPr>
        <w:t xml:space="preserve"> от </w:t>
      </w:r>
      <w:hyperlink r:id="rId13" w:history="1">
        <w:r w:rsidR="007B095F" w:rsidRPr="003C5BE7">
          <w:rPr>
            <w:rStyle w:val="Hyperlink"/>
            <w:color w:val="auto"/>
            <w:sz w:val="24"/>
            <w:szCs w:val="24"/>
            <w:u w:val="none"/>
          </w:rPr>
          <w:t>КСО</w:t>
        </w:r>
      </w:hyperlink>
      <w:r w:rsidR="007B095F" w:rsidRPr="003C5BE7">
        <w:rPr>
          <w:sz w:val="24"/>
          <w:szCs w:val="24"/>
        </w:rPr>
        <w:t>.</w:t>
      </w:r>
      <w:r w:rsidR="007B095F" w:rsidRPr="003C5BE7">
        <w:rPr>
          <w:color w:val="000000"/>
        </w:rPr>
        <w:t xml:space="preserve"> </w:t>
      </w:r>
      <w:r w:rsidR="00B856B1" w:rsidRPr="003C5BE7">
        <w:rPr>
          <w:sz w:val="24"/>
          <w:szCs w:val="24"/>
        </w:rPr>
        <w:t>Размерите на осигурителните вноски по фондовете на държавното обществено осигуряване са определени в чл. 6, ал. 1 от КСО, а в ал. 3 на същата разпоредба е уредено разпределението им между осигурители и осигурени лица.</w:t>
      </w:r>
    </w:p>
    <w:p w:rsidR="00921C5A" w:rsidRPr="003C5BE7" w:rsidRDefault="00CF25EE" w:rsidP="00921C5A">
      <w:pPr>
        <w:pStyle w:val="NormalWeb"/>
        <w:tabs>
          <w:tab w:val="left" w:pos="720"/>
        </w:tabs>
        <w:spacing w:after="0"/>
        <w:ind w:right="22" w:firstLine="720"/>
        <w:jc w:val="both"/>
        <w:rPr>
          <w:lang w:val="ru-RU"/>
        </w:rPr>
      </w:pPr>
      <w:r w:rsidRPr="003C5BE7">
        <w:rPr>
          <w:color w:val="000000"/>
        </w:rPr>
        <w:t xml:space="preserve"> </w:t>
      </w:r>
      <w:r w:rsidR="007B095F" w:rsidRPr="003C5BE7">
        <w:rPr>
          <w:color w:val="000000"/>
        </w:rPr>
        <w:t xml:space="preserve">Месечните осигурителни вноски за посочените лица се дължат върху получените, включително начислените и неизплатените, брутни месечни възнаграждения или върху неначислените месечни възнаграждения, но върху не по-малко от минималния осигурителен доход по основни икономически дейности и квалификационни групи професии съгласно Приложение № 1 към чл. 8, т. 1 от Закона за бюджета на държавното обществено осигуряване за съответната година. </w:t>
      </w:r>
      <w:r w:rsidR="00E41692" w:rsidRPr="003C5BE7">
        <w:rPr>
          <w:color w:val="000000"/>
        </w:rPr>
        <w:t>П</w:t>
      </w:r>
      <w:r w:rsidR="00E41692" w:rsidRPr="003C5BE7">
        <w:t xml:space="preserve">о </w:t>
      </w:r>
      <w:r w:rsidR="00E41692" w:rsidRPr="003C5BE7">
        <w:lastRenderedPageBreak/>
        <w:t xml:space="preserve">отношение същността на </w:t>
      </w:r>
      <w:r w:rsidR="00E41692" w:rsidRPr="00DB7BDB">
        <w:rPr>
          <w:b/>
        </w:rPr>
        <w:t>„неначислените възнаграждения”</w:t>
      </w:r>
      <w:r w:rsidR="00E41692" w:rsidRPr="003C5BE7">
        <w:t xml:space="preserve"> следва да се разбира дължими възнаграждения, когато са договорени или определени по съответния ред, но не са </w:t>
      </w:r>
      <w:r w:rsidR="00DE2F86" w:rsidRPr="003C5BE7">
        <w:rPr>
          <w:lang w:val="ru-RU"/>
        </w:rPr>
        <w:t>отразени по съответния начин в счетоводството на задълженото лице</w:t>
      </w:r>
      <w:r w:rsidR="00F70FE3" w:rsidRPr="003C5BE7">
        <w:rPr>
          <w:lang w:val="ru-RU"/>
        </w:rPr>
        <w:t>,</w:t>
      </w:r>
      <w:r w:rsidR="00DE2F86" w:rsidRPr="003C5BE7">
        <w:rPr>
          <w:lang w:val="ru-RU"/>
        </w:rPr>
        <w:t xml:space="preserve"> съгласно изискванията на основните принципи за текущо начисляване и съпоставимост на приходите и разходите, заложени в чл.4, ал.1 от Закона за счетоводството. </w:t>
      </w:r>
    </w:p>
    <w:p w:rsidR="00B856B1" w:rsidRPr="003C5BE7" w:rsidRDefault="00F70FE3" w:rsidP="00B856B1">
      <w:pPr>
        <w:tabs>
          <w:tab w:val="left" w:pos="567"/>
          <w:tab w:val="left" w:pos="709"/>
        </w:tabs>
        <w:ind w:right="69"/>
        <w:jc w:val="both"/>
        <w:rPr>
          <w:sz w:val="24"/>
          <w:szCs w:val="24"/>
        </w:rPr>
      </w:pPr>
      <w:r w:rsidRPr="003C5BE7">
        <w:rPr>
          <w:sz w:val="24"/>
          <w:szCs w:val="24"/>
          <w:lang w:val="ru-RU"/>
        </w:rPr>
        <w:t xml:space="preserve">            </w:t>
      </w:r>
      <w:r w:rsidR="00B856B1" w:rsidRPr="003C5BE7">
        <w:rPr>
          <w:sz w:val="24"/>
          <w:szCs w:val="24"/>
          <w:lang w:val="ru-RU"/>
        </w:rPr>
        <w:t>Лицата, родени след 31.12.1959 г. се осигуряват задължително за допълнителна пенсия в универсален пенсионен фонд. Размерът на осигурителната вноска и разпределението й между осигурители и осигурени лица са регламентирани в чл. 157 от КСО. Осигурителните вноски се внасят върху доходите, за които се дължат вноски за държавното обществено осигуряване.</w:t>
      </w:r>
    </w:p>
    <w:p w:rsidR="00F70FE3" w:rsidRPr="003C5BE7" w:rsidRDefault="00F70FE3" w:rsidP="00F70FE3">
      <w:pPr>
        <w:ind w:firstLine="720"/>
        <w:jc w:val="both"/>
        <w:rPr>
          <w:sz w:val="24"/>
          <w:szCs w:val="24"/>
        </w:rPr>
      </w:pPr>
      <w:r w:rsidRPr="003C5BE7">
        <w:rPr>
          <w:sz w:val="24"/>
          <w:szCs w:val="24"/>
        </w:rPr>
        <w:t xml:space="preserve">Здравното осигуряване на лицата, упражняващи трудова дейност на изборни длъжности се провежда по реда на чл. 40, ал. 1, т. 1 от Закона за здравното осигуряване (ЗЗО). Осигурителните вноски се внасят върху дохода, върху който се правят и вноските за Държавното обществено осигуряване. </w:t>
      </w:r>
    </w:p>
    <w:p w:rsidR="00615431" w:rsidRPr="003C5BE7" w:rsidRDefault="00F70FE3" w:rsidP="00F70FE3">
      <w:pPr>
        <w:tabs>
          <w:tab w:val="left" w:pos="720"/>
          <w:tab w:val="left" w:pos="9180"/>
        </w:tabs>
        <w:ind w:right="22"/>
        <w:jc w:val="both"/>
        <w:rPr>
          <w:sz w:val="24"/>
          <w:szCs w:val="24"/>
        </w:rPr>
      </w:pPr>
      <w:r w:rsidRPr="003C5BE7">
        <w:rPr>
          <w:sz w:val="24"/>
          <w:szCs w:val="24"/>
        </w:rPr>
        <w:t xml:space="preserve">            Сроковете за внасяне на задължителните осигурителни вноски </w:t>
      </w:r>
      <w:r w:rsidR="008C54D2" w:rsidRPr="003C5BE7">
        <w:rPr>
          <w:sz w:val="24"/>
          <w:szCs w:val="24"/>
        </w:rPr>
        <w:t xml:space="preserve">са определени в чл. 7, ал. 1 и ал. 2, чл. 158 от КСО и чл. 40, ал.1, т. 1, буква „в” от ЗЗО. </w:t>
      </w:r>
    </w:p>
    <w:p w:rsidR="008C54D2" w:rsidRPr="003C5BE7" w:rsidRDefault="008C54D2" w:rsidP="00F70FE3">
      <w:pPr>
        <w:tabs>
          <w:tab w:val="left" w:pos="720"/>
          <w:tab w:val="left" w:pos="9180"/>
        </w:tabs>
        <w:ind w:right="22"/>
        <w:jc w:val="both"/>
        <w:rPr>
          <w:sz w:val="24"/>
          <w:szCs w:val="24"/>
        </w:rPr>
      </w:pPr>
    </w:p>
    <w:p w:rsidR="00F0778C" w:rsidRPr="003C5BE7" w:rsidRDefault="007B095F" w:rsidP="00F0778C">
      <w:pPr>
        <w:tabs>
          <w:tab w:val="left" w:pos="540"/>
          <w:tab w:val="left" w:pos="720"/>
        </w:tabs>
        <w:ind w:firstLine="720"/>
        <w:jc w:val="both"/>
        <w:textAlignment w:val="center"/>
        <w:rPr>
          <w:color w:val="FF0000"/>
          <w:sz w:val="24"/>
          <w:szCs w:val="24"/>
        </w:rPr>
      </w:pPr>
      <w:r w:rsidRPr="003C5BE7">
        <w:rPr>
          <w:sz w:val="24"/>
          <w:szCs w:val="24"/>
        </w:rPr>
        <w:t xml:space="preserve">Когато лицата получават доходи за управление и контрол, за участие в управителни и контролни органи на юридически лица, които не са търговски дружества /фондации, партии и др./, чиито правоотношения </w:t>
      </w:r>
      <w:r w:rsidRPr="003C5BE7">
        <w:rPr>
          <w:b/>
          <w:sz w:val="24"/>
          <w:szCs w:val="24"/>
        </w:rPr>
        <w:t>не са възникнали от избор и с тях не е сключено трудово правоотношение</w:t>
      </w:r>
      <w:r w:rsidRPr="003C5BE7">
        <w:rPr>
          <w:sz w:val="24"/>
          <w:szCs w:val="24"/>
        </w:rPr>
        <w:t xml:space="preserve">, се осигуряват </w:t>
      </w:r>
      <w:r w:rsidRPr="003C5BE7">
        <w:rPr>
          <w:b/>
          <w:sz w:val="24"/>
          <w:szCs w:val="24"/>
        </w:rPr>
        <w:t>като работещи без трудово правоотношение</w:t>
      </w:r>
      <w:r w:rsidR="00F0778C" w:rsidRPr="003C5BE7">
        <w:rPr>
          <w:b/>
          <w:sz w:val="24"/>
          <w:szCs w:val="24"/>
        </w:rPr>
        <w:t>.</w:t>
      </w:r>
      <w:r w:rsidRPr="003C5BE7">
        <w:rPr>
          <w:color w:val="FF0000"/>
          <w:sz w:val="24"/>
          <w:szCs w:val="24"/>
        </w:rPr>
        <w:t xml:space="preserve"> </w:t>
      </w:r>
    </w:p>
    <w:p w:rsidR="00F0778C" w:rsidRPr="003C5BE7" w:rsidRDefault="00F0778C" w:rsidP="00F0778C">
      <w:pPr>
        <w:tabs>
          <w:tab w:val="left" w:pos="540"/>
        </w:tabs>
        <w:ind w:firstLine="720"/>
        <w:jc w:val="both"/>
        <w:textAlignment w:val="center"/>
        <w:rPr>
          <w:bCs w:val="0"/>
          <w:sz w:val="24"/>
          <w:szCs w:val="24"/>
        </w:rPr>
      </w:pPr>
      <w:r w:rsidRPr="003C5BE7">
        <w:rPr>
          <w:bCs w:val="0"/>
          <w:sz w:val="24"/>
          <w:szCs w:val="24"/>
        </w:rPr>
        <w:t>Редът за осигуряване на лицата, работещи без трудово правоотношение е регламентиран в чл. 4, ал. 3, т. 5 и т. 6 от КСО и чл. 5 и чл. 6 от Наредба за обществено осигуряване на самоосигуряващите се лица, българските граждани на работа в чужбина и морските лица /НООСЛБГРЧМЛ/.</w:t>
      </w:r>
    </w:p>
    <w:p w:rsidR="00ED3B88" w:rsidRPr="003C5BE7" w:rsidRDefault="00ED3B88" w:rsidP="00A722A8">
      <w:pPr>
        <w:tabs>
          <w:tab w:val="left" w:pos="540"/>
        </w:tabs>
        <w:ind w:right="22" w:firstLine="720"/>
        <w:jc w:val="both"/>
        <w:textAlignment w:val="center"/>
        <w:rPr>
          <w:bCs w:val="0"/>
          <w:sz w:val="24"/>
          <w:szCs w:val="24"/>
        </w:rPr>
      </w:pPr>
      <w:r w:rsidRPr="003C5BE7">
        <w:rPr>
          <w:bCs w:val="0"/>
          <w:sz w:val="24"/>
          <w:szCs w:val="24"/>
        </w:rPr>
        <w:t xml:space="preserve">Съгласно цитираните разпоредби за лицата, работещи без трудово правоотношение, които през съответния месец </w:t>
      </w:r>
      <w:r w:rsidRPr="003C5BE7">
        <w:rPr>
          <w:b/>
          <w:bCs w:val="0"/>
          <w:sz w:val="24"/>
          <w:szCs w:val="24"/>
        </w:rPr>
        <w:t>не са осигурени на друго основание</w:t>
      </w:r>
      <w:r w:rsidRPr="003C5BE7">
        <w:rPr>
          <w:bCs w:val="0"/>
          <w:sz w:val="24"/>
          <w:szCs w:val="24"/>
        </w:rPr>
        <w:t xml:space="preserve"> по</w:t>
      </w:r>
      <w:r w:rsidR="00A722A8" w:rsidRPr="003C5BE7">
        <w:rPr>
          <w:bCs w:val="0"/>
          <w:sz w:val="24"/>
          <w:szCs w:val="24"/>
        </w:rPr>
        <w:t xml:space="preserve"> </w:t>
      </w:r>
      <w:r w:rsidRPr="003C5BE7">
        <w:rPr>
          <w:bCs w:val="0"/>
          <w:sz w:val="24"/>
          <w:szCs w:val="24"/>
        </w:rPr>
        <w:t>Кодекса за социално осигуряване, се дължат осигурителни вноски върху полученото възнаграждение, ако месечният размер на възнаграждението е равен или по-голям от една минимална работна заплата за страната, след намаляването му с разходите за дейността, определени по реда на Закона за данъците върху доходите на физическите лица.</w:t>
      </w:r>
    </w:p>
    <w:p w:rsidR="00ED3B88" w:rsidRPr="003C5BE7" w:rsidRDefault="00ED3B88" w:rsidP="00A722A8">
      <w:pPr>
        <w:tabs>
          <w:tab w:val="left" w:pos="540"/>
        </w:tabs>
        <w:ind w:right="22" w:firstLine="720"/>
        <w:jc w:val="both"/>
        <w:textAlignment w:val="center"/>
        <w:rPr>
          <w:bCs w:val="0"/>
          <w:sz w:val="24"/>
          <w:szCs w:val="24"/>
        </w:rPr>
      </w:pPr>
      <w:r w:rsidRPr="003C5BE7">
        <w:rPr>
          <w:bCs w:val="0"/>
          <w:sz w:val="24"/>
          <w:szCs w:val="24"/>
        </w:rPr>
        <w:t xml:space="preserve">За лицата, работещи без трудово правоотношение, които през съответния месец </w:t>
      </w:r>
      <w:r w:rsidRPr="003C5BE7">
        <w:rPr>
          <w:b/>
          <w:bCs w:val="0"/>
          <w:sz w:val="24"/>
          <w:szCs w:val="24"/>
        </w:rPr>
        <w:t>са осигурени на друго основание</w:t>
      </w:r>
      <w:r w:rsidRPr="003C5BE7">
        <w:rPr>
          <w:bCs w:val="0"/>
          <w:sz w:val="24"/>
          <w:szCs w:val="24"/>
        </w:rPr>
        <w:t xml:space="preserve"> по КСО, се д</w:t>
      </w:r>
      <w:r w:rsidR="008A3AB9" w:rsidRPr="003C5BE7">
        <w:rPr>
          <w:bCs w:val="0"/>
          <w:sz w:val="24"/>
          <w:szCs w:val="24"/>
        </w:rPr>
        <w:t>ъ</w:t>
      </w:r>
      <w:r w:rsidRPr="003C5BE7">
        <w:rPr>
          <w:bCs w:val="0"/>
          <w:sz w:val="24"/>
          <w:szCs w:val="24"/>
        </w:rPr>
        <w:t>лжат осигурителни вноски върху полученото възнаграждение, независимо от неговия размер след намаляването му с разходите за дейността, определени по реда на Закона за данъците върху доходите на физическите лица, но върху не повече от максималния месечен размер на осигурителния доход, определен в Закона за бюджета на ДОО за съответната година.</w:t>
      </w:r>
    </w:p>
    <w:p w:rsidR="00ED3B88" w:rsidRPr="003C5BE7" w:rsidRDefault="00ED3B88" w:rsidP="00615431">
      <w:pPr>
        <w:tabs>
          <w:tab w:val="left" w:pos="540"/>
        </w:tabs>
        <w:ind w:firstLine="720"/>
        <w:jc w:val="both"/>
        <w:textAlignment w:val="center"/>
        <w:rPr>
          <w:sz w:val="24"/>
          <w:szCs w:val="24"/>
        </w:rPr>
      </w:pPr>
      <w:r w:rsidRPr="003C5BE7">
        <w:rPr>
          <w:sz w:val="24"/>
          <w:szCs w:val="24"/>
        </w:rPr>
        <w:t>Необходимо е да се отбележи, че лицата, работещи по допълнителен или по втори трудов договор или без трудово правоотношение по договори с повече от един възложител/работодател, следва да декларират за всеки месец поотделно сумата, върху която са направени осигурителните вноски за месеца по всеки от договорите. Декларирането на основание чл. 4 от Наредбата за елементите на възнаграждението и за доходите, върху които се правят осигурителни вноски е помесечно, тъй като дохода се отнася за месеците, през които е положен труда  и с оглед ограничаване до максималния месечен размер на осигурителния доход.</w:t>
      </w:r>
      <w:r w:rsidRPr="003C5BE7">
        <w:rPr>
          <w:bCs w:val="0"/>
          <w:sz w:val="24"/>
          <w:szCs w:val="24"/>
        </w:rPr>
        <w:t xml:space="preserve"> </w:t>
      </w:r>
    </w:p>
    <w:p w:rsidR="00ED3B88" w:rsidRPr="003C5BE7" w:rsidRDefault="00ED3B88" w:rsidP="00ED3B88">
      <w:pPr>
        <w:tabs>
          <w:tab w:val="left" w:pos="0"/>
        </w:tabs>
        <w:ind w:right="48"/>
        <w:jc w:val="both"/>
        <w:rPr>
          <w:sz w:val="24"/>
          <w:szCs w:val="24"/>
        </w:rPr>
      </w:pPr>
      <w:r w:rsidRPr="003C5BE7">
        <w:rPr>
          <w:sz w:val="24"/>
          <w:szCs w:val="24"/>
        </w:rPr>
        <w:t xml:space="preserve">            На основание чл. 4, ал. 6 от КСО лицата, на които е отпусната пенсия, се осигуряват по свое желание в случаите, когато упражняват дейност по чл. 4, ал. 3 от КСО, в т.ч. когато полагат труд без трудово правоотношение. Разпоредбата се отнася само за вноските за социално осигуряване и не изключва задължителното здравно осигуряване на пенсионерите,  които работят без трудово правоотношение. </w:t>
      </w:r>
    </w:p>
    <w:p w:rsidR="00615431" w:rsidRPr="003C5BE7" w:rsidRDefault="00615431" w:rsidP="00FF0310">
      <w:pPr>
        <w:tabs>
          <w:tab w:val="left" w:pos="9180"/>
        </w:tabs>
        <w:ind w:right="22" w:firstLine="720"/>
        <w:jc w:val="both"/>
        <w:textAlignment w:val="center"/>
        <w:rPr>
          <w:bCs w:val="0"/>
          <w:sz w:val="24"/>
          <w:szCs w:val="24"/>
          <w:lang w:val="ru-RU"/>
        </w:rPr>
      </w:pPr>
      <w:r w:rsidRPr="003C5BE7">
        <w:rPr>
          <w:bCs w:val="0"/>
          <w:sz w:val="24"/>
          <w:szCs w:val="24"/>
          <w:lang w:val="ru-RU"/>
        </w:rPr>
        <w:lastRenderedPageBreak/>
        <w:t>В случаите, когато лицата, полагащи труд без трудово правоотношение, са самоосигуряващи се лица по смисъла на КСО, се прилага разпоредбата на чл. 11 от Наредбата за общественото осигуряване на самоосигуряващите се лица, българските граждани на работа в чужбина и морските лица. Самоосигуряващи по смисъла на КСО</w:t>
      </w:r>
      <w:r w:rsidRPr="003C5BE7">
        <w:rPr>
          <w:color w:val="000000"/>
          <w:spacing w:val="-1"/>
          <w:sz w:val="24"/>
          <w:szCs w:val="24"/>
          <w:lang w:val="ru-RU"/>
        </w:rPr>
        <w:t xml:space="preserve"> са лицата, регистрирани като упражняващи свободна професия и/или </w:t>
      </w:r>
      <w:r w:rsidRPr="003C5BE7">
        <w:rPr>
          <w:color w:val="000000"/>
          <w:spacing w:val="-5"/>
          <w:sz w:val="24"/>
          <w:szCs w:val="24"/>
          <w:lang w:val="ru-RU"/>
        </w:rPr>
        <w:t xml:space="preserve">занаятчийска дейност; лицата, упражняващи трудова дейност като еднолични </w:t>
      </w:r>
      <w:r w:rsidRPr="003C5BE7">
        <w:rPr>
          <w:color w:val="000000"/>
          <w:spacing w:val="-4"/>
          <w:sz w:val="24"/>
          <w:szCs w:val="24"/>
          <w:lang w:val="ru-RU"/>
        </w:rPr>
        <w:t xml:space="preserve">търговци, собственици или съдружници в търговски дружества и физическите лица - </w:t>
      </w:r>
      <w:r w:rsidRPr="003C5BE7">
        <w:rPr>
          <w:color w:val="000000"/>
          <w:spacing w:val="-5"/>
          <w:sz w:val="24"/>
          <w:szCs w:val="24"/>
          <w:lang w:val="ru-RU"/>
        </w:rPr>
        <w:t xml:space="preserve">членове на неперсонифицирани дружества; регистрираните земеделски производители </w:t>
      </w:r>
      <w:r w:rsidRPr="003C5BE7">
        <w:rPr>
          <w:color w:val="000000"/>
          <w:spacing w:val="-6"/>
          <w:sz w:val="24"/>
          <w:szCs w:val="24"/>
          <w:lang w:val="ru-RU"/>
        </w:rPr>
        <w:t xml:space="preserve">и тютюнопроизводители. </w:t>
      </w:r>
      <w:r w:rsidRPr="003C5BE7">
        <w:rPr>
          <w:bCs w:val="0"/>
          <w:sz w:val="24"/>
          <w:szCs w:val="24"/>
          <w:lang w:val="ru-RU"/>
        </w:rPr>
        <w:t>Съгласно цитираната разпоредба, при изплащане на възнаграждение на самоосигуряващите се лица за работа без трудово правоотношение осигурителни вноски не се внасят от възложителя на работата и не се удържат от възнаграждението. Същите внасят осигурителни вноски върху доходите от работа без трудово правоотношение при определянето на окончателния размер на осигурителния си доход, като декларират пред платеца на доходи, че са самоосигуряващи се лица.</w:t>
      </w:r>
      <w:r w:rsidRPr="003C5BE7">
        <w:rPr>
          <w:bCs w:val="0"/>
          <w:sz w:val="24"/>
          <w:szCs w:val="24"/>
        </w:rPr>
        <w:t xml:space="preserve"> </w:t>
      </w:r>
    </w:p>
    <w:p w:rsidR="00D650F4" w:rsidRPr="003C5BE7" w:rsidRDefault="00D650F4" w:rsidP="00D650F4">
      <w:pPr>
        <w:tabs>
          <w:tab w:val="left" w:pos="720"/>
        </w:tabs>
        <w:ind w:firstLine="540"/>
        <w:jc w:val="both"/>
        <w:rPr>
          <w:sz w:val="24"/>
          <w:szCs w:val="24"/>
        </w:rPr>
      </w:pPr>
      <w:r w:rsidRPr="003C5BE7">
        <w:rPr>
          <w:sz w:val="24"/>
          <w:szCs w:val="24"/>
        </w:rPr>
        <w:t xml:space="preserve">  Когато лицата  упражняват дейности на различни основания по чл. 4 от КСО подлежат на държавно обществено осигуряване за всяка една от тях, като осигурителните вноски се внасят върху осигурителния доход в поредността, определена в чл. 6, ал. 10 от КСО кодекса, но върху не повече от максималния месечен размер на осигурителния доход за съответната година</w:t>
      </w:r>
      <w:r w:rsidRPr="003C5BE7">
        <w:rPr>
          <w:rFonts w:eastAsia="Batang"/>
          <w:sz w:val="24"/>
          <w:szCs w:val="24"/>
          <w:lang w:eastAsia="ko-KR"/>
        </w:rPr>
        <w:t>, по следния ред:</w:t>
      </w:r>
    </w:p>
    <w:p w:rsidR="00D650F4" w:rsidRPr="003C5BE7" w:rsidRDefault="00D650F4" w:rsidP="00D650F4">
      <w:pPr>
        <w:tabs>
          <w:tab w:val="left" w:pos="0"/>
        </w:tabs>
        <w:ind w:firstLine="709"/>
        <w:jc w:val="both"/>
        <w:rPr>
          <w:sz w:val="24"/>
          <w:szCs w:val="24"/>
        </w:rPr>
      </w:pPr>
      <w:r w:rsidRPr="003C5BE7">
        <w:rPr>
          <w:sz w:val="24"/>
          <w:szCs w:val="24"/>
        </w:rPr>
        <w:t xml:space="preserve">1. доходи от дейности на лицата по чл. 4, ал. 1 и 2 от КСО; </w:t>
      </w:r>
    </w:p>
    <w:p w:rsidR="00D650F4" w:rsidRPr="003C5BE7" w:rsidRDefault="00D650F4" w:rsidP="00D650F4">
      <w:pPr>
        <w:tabs>
          <w:tab w:val="left" w:pos="0"/>
        </w:tabs>
        <w:ind w:firstLine="709"/>
        <w:jc w:val="both"/>
        <w:rPr>
          <w:sz w:val="24"/>
          <w:szCs w:val="24"/>
        </w:rPr>
      </w:pPr>
      <w:r w:rsidRPr="003C5BE7">
        <w:rPr>
          <w:sz w:val="24"/>
          <w:szCs w:val="24"/>
        </w:rPr>
        <w:t>2. осигурителен доход като еднолични търговци, собственици или съдружници в търговски или в неперсонифицирани дружества, упражняващи свободна професия и/или занаятчийска дейност, регистрирани земеделски производители и тютюнопроизводители;</w:t>
      </w:r>
    </w:p>
    <w:p w:rsidR="00D650F4" w:rsidRPr="003C5BE7" w:rsidRDefault="00D650F4" w:rsidP="00D650F4">
      <w:pPr>
        <w:tabs>
          <w:tab w:val="left" w:pos="0"/>
        </w:tabs>
        <w:ind w:firstLine="709"/>
        <w:jc w:val="both"/>
        <w:rPr>
          <w:sz w:val="24"/>
          <w:szCs w:val="24"/>
        </w:rPr>
      </w:pPr>
      <w:r w:rsidRPr="003C5BE7">
        <w:rPr>
          <w:sz w:val="24"/>
          <w:szCs w:val="24"/>
        </w:rPr>
        <w:t xml:space="preserve">3. доходи за работа без трудово правоотношение. </w:t>
      </w:r>
    </w:p>
    <w:p w:rsidR="00921C5A" w:rsidRPr="003C5BE7" w:rsidRDefault="00C4614C" w:rsidP="00D650F4">
      <w:pPr>
        <w:tabs>
          <w:tab w:val="left" w:pos="0"/>
        </w:tabs>
        <w:ind w:firstLine="709"/>
        <w:jc w:val="both"/>
        <w:rPr>
          <w:sz w:val="24"/>
          <w:szCs w:val="24"/>
        </w:rPr>
      </w:pPr>
      <w:r w:rsidRPr="003C5BE7">
        <w:rPr>
          <w:sz w:val="24"/>
          <w:szCs w:val="24"/>
        </w:rPr>
        <w:t xml:space="preserve">Лицата, които полагат труд без трудово правоотношение подлежат на задължително осигуряване за инвалидност поради общо заболяване, за старост и за смърт. </w:t>
      </w:r>
    </w:p>
    <w:p w:rsidR="00D650F4" w:rsidRPr="003C5BE7" w:rsidRDefault="00D650F4" w:rsidP="00FF0310">
      <w:pPr>
        <w:tabs>
          <w:tab w:val="left" w:pos="0"/>
          <w:tab w:val="left" w:pos="720"/>
          <w:tab w:val="left" w:pos="900"/>
        </w:tabs>
        <w:ind w:right="48"/>
        <w:jc w:val="both"/>
        <w:rPr>
          <w:bCs w:val="0"/>
          <w:sz w:val="24"/>
          <w:szCs w:val="24"/>
        </w:rPr>
      </w:pPr>
      <w:r w:rsidRPr="003C5BE7">
        <w:rPr>
          <w:bCs w:val="0"/>
          <w:sz w:val="24"/>
          <w:szCs w:val="24"/>
        </w:rPr>
        <w:t xml:space="preserve">            За родените след 31.12.1959 година се дължат и вноски за допълнително задължително пенсионно осигуряване в универсален пенсионен фонд /</w:t>
      </w:r>
      <w:r w:rsidRPr="003C5BE7">
        <w:rPr>
          <w:sz w:val="24"/>
          <w:szCs w:val="24"/>
        </w:rPr>
        <w:t>чл. 127, ал.1 от КСО/</w:t>
      </w:r>
      <w:r w:rsidRPr="003C5BE7">
        <w:rPr>
          <w:bCs w:val="0"/>
          <w:sz w:val="24"/>
          <w:szCs w:val="24"/>
        </w:rPr>
        <w:t>.</w:t>
      </w:r>
    </w:p>
    <w:p w:rsidR="00D650F4" w:rsidRPr="003C5BE7" w:rsidRDefault="00F70FE3" w:rsidP="00C4614C">
      <w:pPr>
        <w:tabs>
          <w:tab w:val="left" w:pos="0"/>
          <w:tab w:val="left" w:pos="900"/>
        </w:tabs>
        <w:ind w:right="48"/>
        <w:jc w:val="both"/>
        <w:rPr>
          <w:bCs w:val="0"/>
          <w:sz w:val="24"/>
          <w:szCs w:val="24"/>
        </w:rPr>
      </w:pPr>
      <w:r w:rsidRPr="003C5BE7">
        <w:rPr>
          <w:bCs w:val="0"/>
          <w:sz w:val="24"/>
          <w:szCs w:val="24"/>
        </w:rPr>
        <w:t xml:space="preserve">            </w:t>
      </w:r>
      <w:r w:rsidR="00615431" w:rsidRPr="003C5BE7">
        <w:rPr>
          <w:bCs w:val="0"/>
          <w:sz w:val="24"/>
          <w:szCs w:val="24"/>
        </w:rPr>
        <w:t>Осигурителните вноски се разпределят между възложителя и осигуреното лице по реда, определен в чл. 6, ал. 3 от КСО и се внасят от осигурителя до 25-то число на месеца, следващ месеца на изплащане на възнаграждението /чл. 7, ал. 6 от КСО/.</w:t>
      </w:r>
    </w:p>
    <w:p w:rsidR="00D650F4" w:rsidRPr="003C5BE7" w:rsidRDefault="00D650F4" w:rsidP="00D650F4">
      <w:pPr>
        <w:pStyle w:val="Char0"/>
        <w:tabs>
          <w:tab w:val="left" w:pos="9000"/>
        </w:tabs>
        <w:ind w:right="22" w:firstLine="720"/>
        <w:jc w:val="both"/>
        <w:rPr>
          <w:rFonts w:ascii="Times New Roman" w:hAnsi="Times New Roman"/>
          <w:lang w:val="ru-RU"/>
        </w:rPr>
      </w:pPr>
      <w:r w:rsidRPr="003C5BE7">
        <w:rPr>
          <w:rFonts w:ascii="Times New Roman" w:hAnsi="Times New Roman"/>
        </w:rPr>
        <w:t>Здравно</w:t>
      </w:r>
      <w:r w:rsidRPr="003C5BE7">
        <w:rPr>
          <w:rFonts w:ascii="Times New Roman" w:hAnsi="Times New Roman"/>
          <w:lang w:val="bg-BG"/>
        </w:rPr>
        <w:t xml:space="preserve">осигурителната вноска </w:t>
      </w:r>
      <w:r w:rsidRPr="003C5BE7">
        <w:rPr>
          <w:rFonts w:ascii="Times New Roman" w:hAnsi="Times New Roman"/>
        </w:rPr>
        <w:t xml:space="preserve">за </w:t>
      </w:r>
      <w:r w:rsidRPr="003C5BE7">
        <w:rPr>
          <w:rFonts w:ascii="Times New Roman" w:hAnsi="Times New Roman"/>
          <w:b/>
        </w:rPr>
        <w:t>лицата, работещи без трудово правоотношение</w:t>
      </w:r>
      <w:r w:rsidRPr="003C5BE7">
        <w:rPr>
          <w:rFonts w:ascii="Times New Roman" w:hAnsi="Times New Roman"/>
        </w:rPr>
        <w:t xml:space="preserve"> се определя и внася по реда на чл. 40, ал. 1, т. 3, букви </w:t>
      </w:r>
      <w:r w:rsidRPr="003C5BE7">
        <w:rPr>
          <w:rFonts w:ascii="Times New Roman" w:hAnsi="Times New Roman"/>
          <w:lang w:val="bg-BG"/>
        </w:rPr>
        <w:t>„а” - „в”</w:t>
      </w:r>
      <w:r w:rsidRPr="003C5BE7">
        <w:rPr>
          <w:rFonts w:ascii="Times New Roman" w:hAnsi="Times New Roman"/>
        </w:rPr>
        <w:t xml:space="preserve"> от Закона за здравното осигуряване (</w:t>
      </w:r>
      <w:r w:rsidRPr="003C5BE7">
        <w:rPr>
          <w:rFonts w:ascii="Times New Roman" w:hAnsi="Times New Roman"/>
          <w:lang w:val="bg-BG"/>
        </w:rPr>
        <w:t>ЗЗО</w:t>
      </w:r>
      <w:r w:rsidRPr="003C5BE7">
        <w:rPr>
          <w:rFonts w:ascii="Times New Roman" w:hAnsi="Times New Roman"/>
        </w:rPr>
        <w:t>). Редът за внасяне на здравноосигурителни вноски при работа без трудово правоотношение е уеднаквен с реда за внасяне на осигурителни  вноски по КСО, с изключение на случаите, когато лицата получават пенсия. В ЗЗО липсва текст, аналогичен на упоменатата по-горе разпоредба, относно здравното осигуряване на пенсионерите, които работят без трудово правоотношение. Съгласно чл. 40, ал. 1, т. 4 от ЗЗО пенсионерите от държавното обществено осигуряване или от професионален пенсионен фонд са осигурени за сметка на републиканския бюджет върху размера на получаваната пенсия. Това обаче не отменя действието на т. 6 от същата алинея, според която за лицата, получаващи доходи на различни основания, вноските се внасят върху сбора от осигурителните доходи в предвидените за тях срокове и по ред, определен в чл. 4а,  ал. 6 и чл. 6, ал. 10 от КСО,</w:t>
      </w:r>
      <w:r w:rsidRPr="003C5BE7">
        <w:rPr>
          <w:rFonts w:ascii="Times New Roman" w:hAnsi="Times New Roman"/>
          <w:bCs/>
        </w:rPr>
        <w:t xml:space="preserve"> съответно в чл. 40, ал. 1, т. 6 от </w:t>
      </w:r>
      <w:r w:rsidRPr="003C5BE7">
        <w:rPr>
          <w:rFonts w:ascii="Times New Roman" w:hAnsi="Times New Roman"/>
        </w:rPr>
        <w:t xml:space="preserve">ЗЗО. </w:t>
      </w:r>
    </w:p>
    <w:p w:rsidR="00D650F4" w:rsidRPr="003C5BE7" w:rsidRDefault="00D650F4" w:rsidP="00D650F4">
      <w:pPr>
        <w:tabs>
          <w:tab w:val="left" w:pos="9000"/>
        </w:tabs>
        <w:ind w:right="22"/>
        <w:jc w:val="both"/>
        <w:rPr>
          <w:bCs w:val="0"/>
          <w:sz w:val="24"/>
          <w:szCs w:val="24"/>
        </w:rPr>
      </w:pPr>
      <w:r w:rsidRPr="003C5BE7">
        <w:rPr>
          <w:sz w:val="24"/>
          <w:szCs w:val="24"/>
        </w:rPr>
        <w:t xml:space="preserve">           </w:t>
      </w:r>
      <w:r w:rsidRPr="003C5BE7">
        <w:rPr>
          <w:bCs w:val="0"/>
          <w:sz w:val="24"/>
          <w:szCs w:val="24"/>
        </w:rPr>
        <w:t>С оглед ограничаване до максималния месечен размер на осигурителния доход, при превеждане на здравноосигурителните  вноски, поредността  на доходите е следната:</w:t>
      </w:r>
    </w:p>
    <w:p w:rsidR="00D650F4" w:rsidRPr="003C5BE7" w:rsidRDefault="00D650F4" w:rsidP="00D650F4">
      <w:pPr>
        <w:ind w:right="382" w:firstLine="720"/>
        <w:jc w:val="both"/>
        <w:rPr>
          <w:sz w:val="24"/>
          <w:szCs w:val="24"/>
        </w:rPr>
      </w:pPr>
      <w:r w:rsidRPr="003C5BE7">
        <w:rPr>
          <w:sz w:val="24"/>
          <w:szCs w:val="24"/>
        </w:rPr>
        <w:t>1. пенсии /без добавките към тях/;</w:t>
      </w:r>
    </w:p>
    <w:p w:rsidR="00D650F4" w:rsidRPr="003C5BE7" w:rsidRDefault="00D650F4" w:rsidP="00D650F4">
      <w:pPr>
        <w:ind w:right="382" w:firstLine="720"/>
        <w:jc w:val="both"/>
        <w:rPr>
          <w:sz w:val="24"/>
          <w:szCs w:val="24"/>
        </w:rPr>
      </w:pPr>
      <w:r w:rsidRPr="003C5BE7">
        <w:rPr>
          <w:sz w:val="24"/>
          <w:szCs w:val="24"/>
        </w:rPr>
        <w:lastRenderedPageBreak/>
        <w:t>2. доходи от дейности на лицата по чл. 4, ал. 1 и 2 от КСО;</w:t>
      </w:r>
    </w:p>
    <w:p w:rsidR="00D650F4" w:rsidRPr="003C5BE7" w:rsidRDefault="00DB7BDB" w:rsidP="00D650F4">
      <w:pPr>
        <w:ind w:right="22" w:firstLine="720"/>
        <w:jc w:val="both"/>
        <w:rPr>
          <w:sz w:val="24"/>
          <w:szCs w:val="24"/>
        </w:rPr>
      </w:pPr>
      <w:r>
        <w:rPr>
          <w:sz w:val="24"/>
          <w:szCs w:val="24"/>
        </w:rPr>
        <w:t>3</w:t>
      </w:r>
      <w:r w:rsidR="00D650F4" w:rsidRPr="003C5BE7">
        <w:rPr>
          <w:sz w:val="24"/>
          <w:szCs w:val="24"/>
        </w:rPr>
        <w:t>. осигурителен доход като еднолични търговци, собственици или съдружници в търговски или в неперсонифицирани дружества, упражняващи свободна професия и/или занаятчийска дейност, регистрирани земеделски производители и тютюнопроизводители.</w:t>
      </w:r>
    </w:p>
    <w:p w:rsidR="00ED3B88" w:rsidRPr="003C5BE7" w:rsidRDefault="00D650F4" w:rsidP="00C4614C">
      <w:pPr>
        <w:pStyle w:val="Default"/>
        <w:ind w:right="382" w:firstLine="540"/>
        <w:jc w:val="both"/>
        <w:rPr>
          <w:rFonts w:ascii="Times New Roman" w:hAnsi="Times New Roman" w:cs="Times New Roman"/>
          <w:bCs/>
          <w:color w:val="auto"/>
        </w:rPr>
      </w:pPr>
      <w:r w:rsidRPr="003C5BE7">
        <w:rPr>
          <w:rFonts w:ascii="Times New Roman" w:hAnsi="Times New Roman" w:cs="Times New Roman"/>
        </w:rPr>
        <w:t xml:space="preserve">   </w:t>
      </w:r>
      <w:r w:rsidR="00DB7BDB">
        <w:rPr>
          <w:rFonts w:ascii="Times New Roman" w:hAnsi="Times New Roman" w:cs="Times New Roman"/>
        </w:rPr>
        <w:t>4</w:t>
      </w:r>
      <w:r w:rsidRPr="003C5BE7">
        <w:rPr>
          <w:rFonts w:ascii="Times New Roman" w:hAnsi="Times New Roman" w:cs="Times New Roman"/>
        </w:rPr>
        <w:t>. доходи за работа без трудово правоотношение.</w:t>
      </w:r>
    </w:p>
    <w:p w:rsidR="009603AF" w:rsidRPr="003C5BE7" w:rsidRDefault="009603AF" w:rsidP="00C4614C">
      <w:pPr>
        <w:tabs>
          <w:tab w:val="left" w:pos="720"/>
        </w:tabs>
        <w:ind w:right="382"/>
        <w:jc w:val="both"/>
        <w:rPr>
          <w:sz w:val="24"/>
          <w:szCs w:val="24"/>
        </w:rPr>
      </w:pPr>
    </w:p>
    <w:p w:rsidR="00F55D1D" w:rsidRPr="003C5BE7" w:rsidRDefault="003C5BE7" w:rsidP="00C4614C">
      <w:pPr>
        <w:ind w:right="22" w:firstLine="567"/>
        <w:jc w:val="both"/>
        <w:rPr>
          <w:sz w:val="24"/>
          <w:szCs w:val="24"/>
        </w:rPr>
      </w:pPr>
      <w:r w:rsidRPr="003C5BE7">
        <w:rPr>
          <w:sz w:val="24"/>
          <w:szCs w:val="24"/>
        </w:rPr>
        <w:t xml:space="preserve">  </w:t>
      </w:r>
      <w:r w:rsidR="008A3AB9" w:rsidRPr="003C5BE7">
        <w:rPr>
          <w:sz w:val="24"/>
          <w:szCs w:val="24"/>
        </w:rPr>
        <w:t>Предвид гореизложеното, в случай, че в устава на фондацията или с решения на колективния или управителния орган не са определени/договорени  възнаграждения на председателя и членовете на настоятелството и надзорния съвет за положен труд,</w:t>
      </w:r>
      <w:r w:rsidR="007D02F4">
        <w:rPr>
          <w:sz w:val="24"/>
          <w:szCs w:val="24"/>
        </w:rPr>
        <w:t xml:space="preserve"> </w:t>
      </w:r>
      <w:r w:rsidR="008A3AB9" w:rsidRPr="003C5BE7">
        <w:rPr>
          <w:sz w:val="24"/>
          <w:szCs w:val="24"/>
        </w:rPr>
        <w:t>осигурителни вноски не се дължат.</w:t>
      </w:r>
      <w:r w:rsidR="00AD4CE5" w:rsidRPr="003C5BE7">
        <w:rPr>
          <w:sz w:val="24"/>
          <w:szCs w:val="24"/>
          <w:lang w:val="ru-RU"/>
        </w:rPr>
        <w:t xml:space="preserve"> Ако в</w:t>
      </w:r>
      <w:r w:rsidR="00AD4CE5" w:rsidRPr="003C5BE7">
        <w:rPr>
          <w:sz w:val="24"/>
          <w:szCs w:val="24"/>
        </w:rPr>
        <w:t>последствие в някой от гореспоменатите актове</w:t>
      </w:r>
      <w:r w:rsidR="00AD4CE5" w:rsidRPr="003C5BE7">
        <w:rPr>
          <w:sz w:val="24"/>
          <w:szCs w:val="24"/>
          <w:lang w:val="ru-RU"/>
        </w:rPr>
        <w:t xml:space="preserve"> се предвиди клауза за изплащане на възнаграждение на председателя на </w:t>
      </w:r>
      <w:r w:rsidR="00AD4CE5" w:rsidRPr="003C5BE7">
        <w:rPr>
          <w:sz w:val="24"/>
          <w:szCs w:val="24"/>
        </w:rPr>
        <w:t xml:space="preserve">фондацията, членовете на настоятелството и Надзорния съвет, </w:t>
      </w:r>
      <w:r w:rsidR="00AD4CE5" w:rsidRPr="003C5BE7">
        <w:rPr>
          <w:sz w:val="24"/>
          <w:szCs w:val="24"/>
          <w:lang w:val="ru-RU"/>
        </w:rPr>
        <w:t>дори същото да не е начислено и изплатено, върху определеното възнаграждение, но върху  не по-малко от минималния осигурителен доход, следва да се начисляват и внасят осигурителни вноски при съблюдаване на максималния размер на месечния осигурителен доход.</w:t>
      </w:r>
    </w:p>
    <w:p w:rsidR="00DE2F86" w:rsidRPr="003C5BE7" w:rsidRDefault="00DE2F86" w:rsidP="00DE2F86">
      <w:pPr>
        <w:ind w:right="22"/>
        <w:jc w:val="both"/>
        <w:rPr>
          <w:sz w:val="24"/>
          <w:szCs w:val="24"/>
          <w:lang w:val="ru-RU"/>
        </w:rPr>
      </w:pPr>
      <w:r w:rsidRPr="003C5BE7">
        <w:rPr>
          <w:sz w:val="24"/>
          <w:szCs w:val="24"/>
          <w:lang w:val="ru-RU"/>
        </w:rPr>
        <w:t xml:space="preserve">             </w:t>
      </w:r>
    </w:p>
    <w:p w:rsidR="00F55D1D" w:rsidRPr="003C5BE7" w:rsidRDefault="00F55D1D" w:rsidP="00750BE2">
      <w:pPr>
        <w:ind w:right="382" w:firstLine="567"/>
        <w:jc w:val="both"/>
        <w:rPr>
          <w:sz w:val="24"/>
          <w:szCs w:val="24"/>
        </w:rPr>
      </w:pPr>
    </w:p>
    <w:p w:rsidR="009C4FCE" w:rsidRDefault="009C4FCE" w:rsidP="0041394C">
      <w:pPr>
        <w:jc w:val="both"/>
        <w:rPr>
          <w:b/>
          <w:bCs w:val="0"/>
          <w:sz w:val="24"/>
          <w:szCs w:val="24"/>
        </w:rPr>
      </w:pPr>
    </w:p>
    <w:p w:rsidR="00D61C0F" w:rsidRPr="00D61C0F" w:rsidRDefault="00D61C0F" w:rsidP="00D61C0F">
      <w:pPr>
        <w:ind w:firstLine="720"/>
        <w:jc w:val="both"/>
        <w:rPr>
          <w:b/>
          <w:bCs w:val="0"/>
          <w:sz w:val="24"/>
          <w:szCs w:val="24"/>
        </w:rPr>
      </w:pPr>
      <w:r w:rsidRPr="00D61C0F">
        <w:rPr>
          <w:b/>
          <w:bCs w:val="0"/>
          <w:sz w:val="24"/>
          <w:szCs w:val="24"/>
        </w:rPr>
        <w:tab/>
      </w:r>
      <w:r w:rsidRPr="00D61C0F">
        <w:rPr>
          <w:b/>
          <w:bCs w:val="0"/>
          <w:sz w:val="24"/>
          <w:szCs w:val="24"/>
        </w:rPr>
        <w:tab/>
      </w:r>
      <w:r w:rsidR="009C4FCE">
        <w:rPr>
          <w:b/>
          <w:bCs w:val="0"/>
          <w:sz w:val="24"/>
          <w:szCs w:val="24"/>
        </w:rPr>
        <w:t xml:space="preserve">ЗАМ. </w:t>
      </w:r>
      <w:r w:rsidRPr="00D61C0F">
        <w:rPr>
          <w:b/>
          <w:bCs w:val="0"/>
          <w:sz w:val="24"/>
          <w:szCs w:val="24"/>
        </w:rPr>
        <w:t>ИЗПЪЛНИТЕЛЕН ДИРЕКТОР НА</w:t>
      </w:r>
    </w:p>
    <w:p w:rsidR="00D61C0F" w:rsidRPr="00D61C0F" w:rsidRDefault="00D61C0F" w:rsidP="00D61C0F">
      <w:pPr>
        <w:ind w:left="1416" w:firstLine="708"/>
        <w:jc w:val="both"/>
        <w:rPr>
          <w:b/>
          <w:bCs w:val="0"/>
          <w:sz w:val="24"/>
          <w:szCs w:val="24"/>
        </w:rPr>
      </w:pPr>
      <w:r w:rsidRPr="00D61C0F">
        <w:rPr>
          <w:b/>
          <w:bCs w:val="0"/>
          <w:sz w:val="24"/>
          <w:szCs w:val="24"/>
        </w:rPr>
        <w:t>НАЦИОНАЛНАТА АГЕНЦИЯ ЗА ПРИХОДИТЕ:</w:t>
      </w:r>
    </w:p>
    <w:p w:rsidR="00D61C0F" w:rsidRDefault="00D61C0F" w:rsidP="00483FDC">
      <w:pPr>
        <w:spacing w:line="288" w:lineRule="auto"/>
        <w:ind w:left="6096" w:hanging="336"/>
        <w:rPr>
          <w:b/>
          <w:caps/>
          <w:sz w:val="24"/>
          <w:szCs w:val="24"/>
        </w:rPr>
      </w:pPr>
    </w:p>
    <w:p w:rsidR="00483FDC" w:rsidRDefault="00483FDC" w:rsidP="00D61C0F">
      <w:pPr>
        <w:spacing w:line="288" w:lineRule="auto"/>
        <w:ind w:left="6096"/>
        <w:rPr>
          <w:b/>
          <w:caps/>
          <w:sz w:val="24"/>
          <w:szCs w:val="24"/>
        </w:rPr>
      </w:pPr>
      <w:r w:rsidRPr="004F0781">
        <w:rPr>
          <w:b/>
          <w:caps/>
          <w:sz w:val="24"/>
          <w:szCs w:val="24"/>
        </w:rPr>
        <w:t>/</w:t>
      </w:r>
      <w:r w:rsidR="009C4FCE">
        <w:rPr>
          <w:b/>
          <w:caps/>
          <w:sz w:val="24"/>
          <w:szCs w:val="24"/>
        </w:rPr>
        <w:t>СТОЯН МАРКОВ</w:t>
      </w:r>
      <w:r w:rsidRPr="004F0781">
        <w:rPr>
          <w:b/>
          <w:caps/>
          <w:sz w:val="24"/>
          <w:szCs w:val="24"/>
        </w:rPr>
        <w:t>/</w:t>
      </w:r>
    </w:p>
    <w:p w:rsidR="007C2D1F" w:rsidRDefault="007C2D1F" w:rsidP="00483FDC">
      <w:pPr>
        <w:spacing w:line="288" w:lineRule="auto"/>
        <w:ind w:left="6096" w:hanging="336"/>
        <w:rPr>
          <w:b/>
          <w:caps/>
          <w:sz w:val="24"/>
          <w:szCs w:val="24"/>
        </w:rPr>
      </w:pPr>
    </w:p>
    <w:p w:rsidR="007C2D1F" w:rsidRPr="007C2D1F" w:rsidRDefault="007C2D1F" w:rsidP="00483FDC">
      <w:pPr>
        <w:spacing w:line="288" w:lineRule="auto"/>
        <w:ind w:left="6096" w:hanging="336"/>
        <w:rPr>
          <w:b/>
          <w:caps/>
          <w:sz w:val="4"/>
          <w:szCs w:val="24"/>
        </w:rPr>
      </w:pPr>
    </w:p>
    <w:sectPr w:rsidR="007C2D1F" w:rsidRPr="007C2D1F" w:rsidSect="00DB7BDB">
      <w:headerReference w:type="even" r:id="rId14"/>
      <w:headerReference w:type="default" r:id="rId15"/>
      <w:footerReference w:type="even" r:id="rId16"/>
      <w:footerReference w:type="default" r:id="rId17"/>
      <w:pgSz w:w="11906" w:h="16838"/>
      <w:pgMar w:top="899" w:right="1466" w:bottom="125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1AE" w:rsidRDefault="002511AE">
      <w:r>
        <w:separator/>
      </w:r>
    </w:p>
  </w:endnote>
  <w:endnote w:type="continuationSeparator" w:id="0">
    <w:p w:rsidR="002511AE" w:rsidRDefault="00251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57B" w:rsidRDefault="002C357B" w:rsidP="00B614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C357B" w:rsidRDefault="002C357B" w:rsidP="00C4614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57B" w:rsidRDefault="002C357B" w:rsidP="00B614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53204">
      <w:rPr>
        <w:rStyle w:val="PageNumber"/>
        <w:noProof/>
      </w:rPr>
      <w:t>5</w:t>
    </w:r>
    <w:r>
      <w:rPr>
        <w:rStyle w:val="PageNumber"/>
      </w:rPr>
      <w:fldChar w:fldCharType="end"/>
    </w:r>
  </w:p>
  <w:p w:rsidR="002C357B" w:rsidRDefault="002C357B" w:rsidP="00C4614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1AE" w:rsidRDefault="002511AE">
      <w:r>
        <w:separator/>
      </w:r>
    </w:p>
  </w:footnote>
  <w:footnote w:type="continuationSeparator" w:id="0">
    <w:p w:rsidR="002511AE" w:rsidRDefault="002511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57B" w:rsidRDefault="002C357B" w:rsidP="00B6146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C357B" w:rsidRDefault="002C357B" w:rsidP="00B61462">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57B" w:rsidRDefault="002C357B" w:rsidP="00B61462">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rsids>
    <w:rsidRoot w:val="00483FDC"/>
    <w:rsid w:val="00001184"/>
    <w:rsid w:val="000017C9"/>
    <w:rsid w:val="000403D7"/>
    <w:rsid w:val="00060792"/>
    <w:rsid w:val="0007002D"/>
    <w:rsid w:val="0007185D"/>
    <w:rsid w:val="0008248D"/>
    <w:rsid w:val="0009251E"/>
    <w:rsid w:val="0009636B"/>
    <w:rsid w:val="000966CB"/>
    <w:rsid w:val="000E289C"/>
    <w:rsid w:val="000E397B"/>
    <w:rsid w:val="000E7363"/>
    <w:rsid w:val="000F680C"/>
    <w:rsid w:val="00100A40"/>
    <w:rsid w:val="00102ADD"/>
    <w:rsid w:val="0010628D"/>
    <w:rsid w:val="00123672"/>
    <w:rsid w:val="001443D0"/>
    <w:rsid w:val="00145D2E"/>
    <w:rsid w:val="00153AFB"/>
    <w:rsid w:val="001557F1"/>
    <w:rsid w:val="00156E2F"/>
    <w:rsid w:val="001642FC"/>
    <w:rsid w:val="001645A8"/>
    <w:rsid w:val="001B0E5A"/>
    <w:rsid w:val="001C43E0"/>
    <w:rsid w:val="001C5337"/>
    <w:rsid w:val="001E4BF5"/>
    <w:rsid w:val="00203B70"/>
    <w:rsid w:val="00236799"/>
    <w:rsid w:val="002511AE"/>
    <w:rsid w:val="00253743"/>
    <w:rsid w:val="00253975"/>
    <w:rsid w:val="002746E7"/>
    <w:rsid w:val="002757BC"/>
    <w:rsid w:val="002816D2"/>
    <w:rsid w:val="002843D6"/>
    <w:rsid w:val="002A56D3"/>
    <w:rsid w:val="002B7C11"/>
    <w:rsid w:val="002C357B"/>
    <w:rsid w:val="002D4929"/>
    <w:rsid w:val="002E6FD9"/>
    <w:rsid w:val="002F4014"/>
    <w:rsid w:val="00381731"/>
    <w:rsid w:val="00391ED4"/>
    <w:rsid w:val="003A10FD"/>
    <w:rsid w:val="003C5BE7"/>
    <w:rsid w:val="003C6459"/>
    <w:rsid w:val="003F001B"/>
    <w:rsid w:val="003F0296"/>
    <w:rsid w:val="003F7C54"/>
    <w:rsid w:val="00404BF8"/>
    <w:rsid w:val="00405218"/>
    <w:rsid w:val="0041394C"/>
    <w:rsid w:val="00413FC6"/>
    <w:rsid w:val="004148EF"/>
    <w:rsid w:val="0042205A"/>
    <w:rsid w:val="0046053B"/>
    <w:rsid w:val="004632F4"/>
    <w:rsid w:val="00472343"/>
    <w:rsid w:val="0047248D"/>
    <w:rsid w:val="00483FDC"/>
    <w:rsid w:val="00496A17"/>
    <w:rsid w:val="004D3BCE"/>
    <w:rsid w:val="004E3BD5"/>
    <w:rsid w:val="004F78E9"/>
    <w:rsid w:val="00511FD6"/>
    <w:rsid w:val="00551A34"/>
    <w:rsid w:val="0057643A"/>
    <w:rsid w:val="005942FB"/>
    <w:rsid w:val="005B1605"/>
    <w:rsid w:val="005E4EA1"/>
    <w:rsid w:val="005E7883"/>
    <w:rsid w:val="005F24F7"/>
    <w:rsid w:val="005F4AA7"/>
    <w:rsid w:val="00615431"/>
    <w:rsid w:val="00617F8F"/>
    <w:rsid w:val="006234F3"/>
    <w:rsid w:val="00640838"/>
    <w:rsid w:val="00652CB7"/>
    <w:rsid w:val="00653204"/>
    <w:rsid w:val="006805F1"/>
    <w:rsid w:val="006D7ABE"/>
    <w:rsid w:val="006E02EC"/>
    <w:rsid w:val="006E02F4"/>
    <w:rsid w:val="00702DA8"/>
    <w:rsid w:val="0071719C"/>
    <w:rsid w:val="00742BCE"/>
    <w:rsid w:val="00750BE2"/>
    <w:rsid w:val="007562BF"/>
    <w:rsid w:val="007B095F"/>
    <w:rsid w:val="007C2D1F"/>
    <w:rsid w:val="007D02F4"/>
    <w:rsid w:val="007D5C85"/>
    <w:rsid w:val="007F4D49"/>
    <w:rsid w:val="00801AC7"/>
    <w:rsid w:val="00813C04"/>
    <w:rsid w:val="008149ED"/>
    <w:rsid w:val="00840337"/>
    <w:rsid w:val="00854FB8"/>
    <w:rsid w:val="00862540"/>
    <w:rsid w:val="00866DF1"/>
    <w:rsid w:val="00881EA4"/>
    <w:rsid w:val="008A3AB9"/>
    <w:rsid w:val="008B493E"/>
    <w:rsid w:val="008B6ADE"/>
    <w:rsid w:val="008C54D2"/>
    <w:rsid w:val="008F6FB0"/>
    <w:rsid w:val="00900DC5"/>
    <w:rsid w:val="009130FA"/>
    <w:rsid w:val="00921C5A"/>
    <w:rsid w:val="0092360C"/>
    <w:rsid w:val="00931A10"/>
    <w:rsid w:val="00932E49"/>
    <w:rsid w:val="00943F0F"/>
    <w:rsid w:val="00952621"/>
    <w:rsid w:val="009603AF"/>
    <w:rsid w:val="009B255A"/>
    <w:rsid w:val="009C4FCE"/>
    <w:rsid w:val="009D4B1F"/>
    <w:rsid w:val="009F3F3C"/>
    <w:rsid w:val="00A01860"/>
    <w:rsid w:val="00A17ADA"/>
    <w:rsid w:val="00A255B2"/>
    <w:rsid w:val="00A32418"/>
    <w:rsid w:val="00A33DCA"/>
    <w:rsid w:val="00A519D6"/>
    <w:rsid w:val="00A57B1D"/>
    <w:rsid w:val="00A6422F"/>
    <w:rsid w:val="00A705CC"/>
    <w:rsid w:val="00A722A8"/>
    <w:rsid w:val="00A80044"/>
    <w:rsid w:val="00A91E66"/>
    <w:rsid w:val="00A97973"/>
    <w:rsid w:val="00AA38DA"/>
    <w:rsid w:val="00AB0853"/>
    <w:rsid w:val="00AB5FDB"/>
    <w:rsid w:val="00AC02C1"/>
    <w:rsid w:val="00AD1C6F"/>
    <w:rsid w:val="00AD4CE5"/>
    <w:rsid w:val="00AD4F0D"/>
    <w:rsid w:val="00AE0C3B"/>
    <w:rsid w:val="00AE64ED"/>
    <w:rsid w:val="00AF795D"/>
    <w:rsid w:val="00B00DA1"/>
    <w:rsid w:val="00B12278"/>
    <w:rsid w:val="00B20CF0"/>
    <w:rsid w:val="00B228F4"/>
    <w:rsid w:val="00B30EB0"/>
    <w:rsid w:val="00B313E2"/>
    <w:rsid w:val="00B409D4"/>
    <w:rsid w:val="00B41B9E"/>
    <w:rsid w:val="00B41C77"/>
    <w:rsid w:val="00B44993"/>
    <w:rsid w:val="00B61462"/>
    <w:rsid w:val="00B75F9F"/>
    <w:rsid w:val="00B76BFB"/>
    <w:rsid w:val="00B83D6D"/>
    <w:rsid w:val="00B856B1"/>
    <w:rsid w:val="00B85923"/>
    <w:rsid w:val="00B9448B"/>
    <w:rsid w:val="00BA5990"/>
    <w:rsid w:val="00BB03FD"/>
    <w:rsid w:val="00BB1625"/>
    <w:rsid w:val="00BB42C1"/>
    <w:rsid w:val="00BB5CBF"/>
    <w:rsid w:val="00BE3350"/>
    <w:rsid w:val="00C212D2"/>
    <w:rsid w:val="00C27EB8"/>
    <w:rsid w:val="00C3135F"/>
    <w:rsid w:val="00C349D8"/>
    <w:rsid w:val="00C4614C"/>
    <w:rsid w:val="00C63C4D"/>
    <w:rsid w:val="00C7378B"/>
    <w:rsid w:val="00C92B98"/>
    <w:rsid w:val="00CB7B0E"/>
    <w:rsid w:val="00CC20D0"/>
    <w:rsid w:val="00CD3663"/>
    <w:rsid w:val="00CF25EE"/>
    <w:rsid w:val="00D01557"/>
    <w:rsid w:val="00D03386"/>
    <w:rsid w:val="00D32956"/>
    <w:rsid w:val="00D439FF"/>
    <w:rsid w:val="00D57CB6"/>
    <w:rsid w:val="00D61C0F"/>
    <w:rsid w:val="00D650F4"/>
    <w:rsid w:val="00D95BE7"/>
    <w:rsid w:val="00DA0443"/>
    <w:rsid w:val="00DA5293"/>
    <w:rsid w:val="00DA62F2"/>
    <w:rsid w:val="00DB7BDB"/>
    <w:rsid w:val="00DC1877"/>
    <w:rsid w:val="00DD0A79"/>
    <w:rsid w:val="00DD4462"/>
    <w:rsid w:val="00DE2F86"/>
    <w:rsid w:val="00DF27A0"/>
    <w:rsid w:val="00DF5F76"/>
    <w:rsid w:val="00E170A7"/>
    <w:rsid w:val="00E20640"/>
    <w:rsid w:val="00E3797A"/>
    <w:rsid w:val="00E41692"/>
    <w:rsid w:val="00E451AF"/>
    <w:rsid w:val="00E60538"/>
    <w:rsid w:val="00E83896"/>
    <w:rsid w:val="00E90681"/>
    <w:rsid w:val="00EA618E"/>
    <w:rsid w:val="00ED3B88"/>
    <w:rsid w:val="00EF6A50"/>
    <w:rsid w:val="00F01E12"/>
    <w:rsid w:val="00F0778C"/>
    <w:rsid w:val="00F16A05"/>
    <w:rsid w:val="00F55D1D"/>
    <w:rsid w:val="00F70FE3"/>
    <w:rsid w:val="00F770ED"/>
    <w:rsid w:val="00F82D81"/>
    <w:rsid w:val="00F96343"/>
    <w:rsid w:val="00FB3326"/>
    <w:rsid w:val="00FD59A1"/>
    <w:rsid w:val="00FE50B5"/>
    <w:rsid w:val="00FF031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3FDC"/>
    <w:rPr>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483FDC"/>
    <w:pPr>
      <w:jc w:val="both"/>
    </w:pPr>
    <w:rPr>
      <w:bCs w:val="0"/>
      <w:sz w:val="24"/>
      <w:szCs w:val="24"/>
      <w:lang w:eastAsia="en-US"/>
    </w:rPr>
  </w:style>
  <w:style w:type="table" w:styleId="TableGrid">
    <w:name w:val="Table Grid"/>
    <w:basedOn w:val="TableNormal"/>
    <w:rsid w:val="00483F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DA5293"/>
    <w:pPr>
      <w:tabs>
        <w:tab w:val="center" w:pos="4536"/>
        <w:tab w:val="right" w:pos="9072"/>
      </w:tabs>
    </w:pPr>
  </w:style>
  <w:style w:type="character" w:styleId="PageNumber">
    <w:name w:val="page number"/>
    <w:basedOn w:val="DefaultParagraphFont"/>
    <w:rsid w:val="00DA5293"/>
  </w:style>
  <w:style w:type="paragraph" w:styleId="DocumentMap">
    <w:name w:val="Document Map"/>
    <w:basedOn w:val="Normal"/>
    <w:semiHidden/>
    <w:rsid w:val="00C27EB8"/>
    <w:pPr>
      <w:shd w:val="clear" w:color="auto" w:fill="000080"/>
    </w:pPr>
    <w:rPr>
      <w:rFonts w:ascii="Tahoma" w:hAnsi="Tahoma" w:cs="Tahoma"/>
      <w:sz w:val="20"/>
      <w:szCs w:val="20"/>
    </w:rPr>
  </w:style>
  <w:style w:type="character" w:customStyle="1" w:styleId="newdocreference1">
    <w:name w:val="newdocreference1"/>
    <w:basedOn w:val="DefaultParagraphFont"/>
    <w:rsid w:val="00702DA8"/>
    <w:rPr>
      <w:i w:val="0"/>
      <w:iCs w:val="0"/>
      <w:color w:val="0000FF"/>
      <w:u w:val="single"/>
    </w:rPr>
  </w:style>
  <w:style w:type="character" w:customStyle="1" w:styleId="legaldocreferenceopened1">
    <w:name w:val="legaldocreferenceopened1"/>
    <w:basedOn w:val="DefaultParagraphFont"/>
    <w:rsid w:val="00702DA8"/>
    <w:rPr>
      <w:i w:val="0"/>
      <w:iCs w:val="0"/>
      <w:strike w:val="0"/>
      <w:dstrike w:val="0"/>
      <w:color w:val="840084"/>
      <w:u w:val="none"/>
      <w:effect w:val="none"/>
    </w:rPr>
  </w:style>
  <w:style w:type="character" w:customStyle="1" w:styleId="samedocreference1">
    <w:name w:val="samedocreference1"/>
    <w:basedOn w:val="DefaultParagraphFont"/>
    <w:rsid w:val="00B20CF0"/>
    <w:rPr>
      <w:i w:val="0"/>
      <w:iCs w:val="0"/>
      <w:color w:val="8B0000"/>
      <w:u w:val="single"/>
    </w:rPr>
  </w:style>
  <w:style w:type="character" w:customStyle="1" w:styleId="legaldocreference1">
    <w:name w:val="legaldocreference1"/>
    <w:basedOn w:val="DefaultParagraphFont"/>
    <w:rsid w:val="00E170A7"/>
    <w:rPr>
      <w:i w:val="0"/>
      <w:iCs w:val="0"/>
      <w:color w:val="840084"/>
      <w:u w:val="single"/>
    </w:rPr>
  </w:style>
  <w:style w:type="character" w:styleId="Hyperlink">
    <w:name w:val="Hyperlink"/>
    <w:basedOn w:val="DefaultParagraphFont"/>
    <w:rsid w:val="001C5337"/>
    <w:rPr>
      <w:color w:val="0000FF"/>
      <w:u w:val="single"/>
    </w:rPr>
  </w:style>
  <w:style w:type="character" w:customStyle="1" w:styleId="pp1">
    <w:name w:val="pp1"/>
    <w:basedOn w:val="DefaultParagraphFont"/>
    <w:rsid w:val="00CB7B0E"/>
    <w:rPr>
      <w:vanish w:val="0"/>
      <w:webHidden w:val="0"/>
      <w:specVanish w:val="0"/>
    </w:rPr>
  </w:style>
  <w:style w:type="paragraph" w:styleId="NormalWeb">
    <w:name w:val="Normal (Web)"/>
    <w:basedOn w:val="Normal"/>
    <w:rsid w:val="00BB42C1"/>
    <w:pPr>
      <w:spacing w:after="75"/>
    </w:pPr>
    <w:rPr>
      <w:bCs w:val="0"/>
      <w:sz w:val="24"/>
      <w:szCs w:val="24"/>
    </w:rPr>
  </w:style>
  <w:style w:type="paragraph" w:customStyle="1" w:styleId="char">
    <w:name w:val="char"/>
    <w:basedOn w:val="Normal"/>
    <w:rsid w:val="00BB42C1"/>
    <w:rPr>
      <w:bCs w:val="0"/>
      <w:sz w:val="24"/>
      <w:szCs w:val="24"/>
    </w:rPr>
  </w:style>
  <w:style w:type="paragraph" w:styleId="BodyTextIndent3">
    <w:name w:val="Body Text Indent 3"/>
    <w:basedOn w:val="Normal"/>
    <w:rsid w:val="0007185D"/>
    <w:pPr>
      <w:spacing w:after="120"/>
      <w:ind w:left="283"/>
    </w:pPr>
    <w:rPr>
      <w:bCs w:val="0"/>
      <w:sz w:val="16"/>
      <w:szCs w:val="16"/>
    </w:rPr>
  </w:style>
  <w:style w:type="paragraph" w:styleId="BodyTextIndent2">
    <w:name w:val="Body Text Indent 2"/>
    <w:basedOn w:val="Normal"/>
    <w:rsid w:val="007F4D49"/>
    <w:pPr>
      <w:spacing w:after="120" w:line="480" w:lineRule="auto"/>
      <w:ind w:left="283"/>
    </w:pPr>
  </w:style>
  <w:style w:type="paragraph" w:customStyle="1" w:styleId="Char0">
    <w:name w:val=" Char"/>
    <w:basedOn w:val="Normal"/>
    <w:rsid w:val="007F4D49"/>
    <w:pPr>
      <w:tabs>
        <w:tab w:val="left" w:pos="709"/>
      </w:tabs>
    </w:pPr>
    <w:rPr>
      <w:rFonts w:ascii="Tahoma" w:hAnsi="Tahoma"/>
      <w:bCs w:val="0"/>
      <w:sz w:val="24"/>
      <w:szCs w:val="24"/>
      <w:lang w:val="pl-PL" w:eastAsia="pl-PL"/>
    </w:rPr>
  </w:style>
  <w:style w:type="paragraph" w:customStyle="1" w:styleId="Default">
    <w:name w:val="Default"/>
    <w:rsid w:val="007F4D49"/>
    <w:pPr>
      <w:autoSpaceDE w:val="0"/>
      <w:autoSpaceDN w:val="0"/>
      <w:adjustRightInd w:val="0"/>
    </w:pPr>
    <w:rPr>
      <w:rFonts w:ascii="EUAlbertina" w:eastAsia="Batang" w:hAnsi="EUAlbertina" w:cs="EUAlbertina"/>
      <w:color w:val="000000"/>
      <w:sz w:val="24"/>
      <w:szCs w:val="24"/>
      <w:lang w:eastAsia="ko-KR"/>
    </w:rPr>
  </w:style>
  <w:style w:type="character" w:customStyle="1" w:styleId="alafa">
    <w:name w:val="al_a fa"/>
    <w:basedOn w:val="DefaultParagraphFont"/>
    <w:rsid w:val="002F4014"/>
  </w:style>
  <w:style w:type="character" w:customStyle="1" w:styleId="ala2">
    <w:name w:val="al_a2"/>
    <w:basedOn w:val="DefaultParagraphFont"/>
    <w:rsid w:val="002F4014"/>
    <w:rPr>
      <w:vanish w:val="0"/>
      <w:webHidden w:val="0"/>
      <w:specVanish w:val="0"/>
    </w:rPr>
  </w:style>
  <w:style w:type="character" w:customStyle="1" w:styleId="alcaptincomingsubparagraphlink">
    <w:name w:val="al_capt incomingsubparagraphlink"/>
    <w:basedOn w:val="DefaultParagraphFont"/>
    <w:rsid w:val="002F4014"/>
  </w:style>
  <w:style w:type="character" w:customStyle="1" w:styleId="subparinclinkincomingparagraphlink">
    <w:name w:val="subparinclink incomingparagraphlink"/>
    <w:basedOn w:val="DefaultParagraphFont"/>
    <w:rsid w:val="002F4014"/>
  </w:style>
  <w:style w:type="character" w:customStyle="1" w:styleId="light1">
    <w:name w:val="light1"/>
    <w:basedOn w:val="DefaultParagraphFont"/>
    <w:rsid w:val="002F4014"/>
    <w:rPr>
      <w:shd w:val="clear" w:color="auto" w:fill="FFFF00"/>
    </w:rPr>
  </w:style>
  <w:style w:type="character" w:customStyle="1" w:styleId="alt2">
    <w:name w:val="al_t2"/>
    <w:basedOn w:val="DefaultParagraphFont"/>
    <w:rsid w:val="004632F4"/>
    <w:rPr>
      <w:vanish w:val="0"/>
      <w:webHidden w:val="0"/>
      <w:specVanish w:val="0"/>
    </w:rPr>
  </w:style>
  <w:style w:type="character" w:customStyle="1" w:styleId="alcapt2">
    <w:name w:val="al_capt2"/>
    <w:basedOn w:val="DefaultParagraphFont"/>
    <w:rsid w:val="004632F4"/>
    <w:rPr>
      <w:i/>
      <w:iCs/>
      <w:vanish w:val="0"/>
      <w:webHidden w:val="0"/>
      <w:specVanish w:val="0"/>
    </w:rPr>
  </w:style>
  <w:style w:type="paragraph" w:customStyle="1" w:styleId="Char1">
    <w:name w:val="Char"/>
    <w:basedOn w:val="Normal"/>
    <w:rsid w:val="00B856B1"/>
    <w:pPr>
      <w:tabs>
        <w:tab w:val="left" w:pos="709"/>
      </w:tabs>
    </w:pPr>
    <w:rPr>
      <w:rFonts w:ascii="Tahoma" w:hAnsi="Tahoma"/>
      <w:bCs w:val="0"/>
      <w:sz w:val="24"/>
      <w:szCs w:val="24"/>
      <w:lang w:val="pl-PL" w:eastAsia="pl-PL"/>
    </w:rPr>
  </w:style>
  <w:style w:type="paragraph" w:styleId="Footer">
    <w:name w:val="footer"/>
    <w:basedOn w:val="Normal"/>
    <w:rsid w:val="00C4614C"/>
    <w:pPr>
      <w:tabs>
        <w:tab w:val="center" w:pos="4536"/>
        <w:tab w:val="right" w:pos="9072"/>
      </w:tabs>
    </w:pPr>
  </w:style>
  <w:style w:type="character" w:customStyle="1" w:styleId="fontstyle429">
    <w:name w:val="fontstyle429"/>
    <w:basedOn w:val="DefaultParagraphFont"/>
    <w:rsid w:val="001B0E5A"/>
    <w:rPr>
      <w:rFonts w:ascii="Times New Roman" w:hAnsi="Times New Roman" w:cs="Times New Roman" w:hint="default"/>
      <w:b/>
      <w:bCs/>
    </w:rPr>
  </w:style>
</w:styles>
</file>

<file path=word/webSettings.xml><?xml version="1.0" encoding="utf-8"?>
<w:webSettings xmlns:r="http://schemas.openxmlformats.org/officeDocument/2006/relationships" xmlns:w="http://schemas.openxmlformats.org/wordprocessingml/2006/main">
  <w:divs>
    <w:div w:id="1015351020">
      <w:bodyDiv w:val="1"/>
      <w:marLeft w:val="0"/>
      <w:marRight w:val="0"/>
      <w:marTop w:val="0"/>
      <w:marBottom w:val="0"/>
      <w:divBdr>
        <w:top w:val="none" w:sz="0" w:space="0" w:color="auto"/>
        <w:left w:val="none" w:sz="0" w:space="0" w:color="auto"/>
        <w:bottom w:val="none" w:sz="0" w:space="0" w:color="auto"/>
        <w:right w:val="none" w:sz="0" w:space="0" w:color="auto"/>
      </w:divBdr>
      <w:divsChild>
        <w:div w:id="102725572">
          <w:marLeft w:val="0"/>
          <w:marRight w:val="0"/>
          <w:marTop w:val="150"/>
          <w:marBottom w:val="0"/>
          <w:divBdr>
            <w:top w:val="none" w:sz="0" w:space="0" w:color="auto"/>
            <w:left w:val="none" w:sz="0" w:space="0" w:color="auto"/>
            <w:bottom w:val="none" w:sz="0" w:space="0" w:color="auto"/>
            <w:right w:val="none" w:sz="0" w:space="0" w:color="auto"/>
          </w:divBdr>
        </w:div>
        <w:div w:id="528224879">
          <w:marLeft w:val="0"/>
          <w:marRight w:val="0"/>
          <w:marTop w:val="200"/>
          <w:marBottom w:val="0"/>
          <w:divBdr>
            <w:top w:val="none" w:sz="0" w:space="0" w:color="auto"/>
            <w:left w:val="none" w:sz="0" w:space="0" w:color="auto"/>
            <w:bottom w:val="none" w:sz="0" w:space="0" w:color="auto"/>
            <w:right w:val="none" w:sz="0" w:space="0" w:color="auto"/>
          </w:divBdr>
          <w:divsChild>
            <w:div w:id="1998924056">
              <w:marLeft w:val="0"/>
              <w:marRight w:val="0"/>
              <w:marTop w:val="0"/>
              <w:marBottom w:val="80"/>
              <w:divBdr>
                <w:top w:val="none" w:sz="0" w:space="0" w:color="auto"/>
                <w:left w:val="none" w:sz="0" w:space="0" w:color="auto"/>
                <w:bottom w:val="none" w:sz="0" w:space="0" w:color="auto"/>
                <w:right w:val="none" w:sz="0" w:space="0" w:color="auto"/>
              </w:divBdr>
              <w:divsChild>
                <w:div w:id="13450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806798">
      <w:bodyDiv w:val="1"/>
      <w:marLeft w:val="0"/>
      <w:marRight w:val="0"/>
      <w:marTop w:val="0"/>
      <w:marBottom w:val="0"/>
      <w:divBdr>
        <w:top w:val="none" w:sz="0" w:space="0" w:color="auto"/>
        <w:left w:val="none" w:sz="0" w:space="0" w:color="auto"/>
        <w:bottom w:val="none" w:sz="0" w:space="0" w:color="auto"/>
        <w:right w:val="none" w:sz="0" w:space="0" w:color="auto"/>
      </w:divBdr>
      <w:divsChild>
        <w:div w:id="2122871004">
          <w:marLeft w:val="0"/>
          <w:marRight w:val="0"/>
          <w:marTop w:val="0"/>
          <w:marBottom w:val="0"/>
          <w:divBdr>
            <w:top w:val="none" w:sz="0" w:space="0" w:color="auto"/>
            <w:left w:val="none" w:sz="0" w:space="0" w:color="auto"/>
            <w:bottom w:val="none" w:sz="0" w:space="0" w:color="auto"/>
            <w:right w:val="none" w:sz="0" w:space="0" w:color="auto"/>
          </w:divBdr>
          <w:divsChild>
            <w:div w:id="159004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27586">
      <w:bodyDiv w:val="1"/>
      <w:marLeft w:val="0"/>
      <w:marRight w:val="0"/>
      <w:marTop w:val="0"/>
      <w:marBottom w:val="0"/>
      <w:divBdr>
        <w:top w:val="none" w:sz="0" w:space="0" w:color="auto"/>
        <w:left w:val="none" w:sz="0" w:space="0" w:color="auto"/>
        <w:bottom w:val="none" w:sz="0" w:space="0" w:color="auto"/>
        <w:right w:val="none" w:sz="0" w:space="0" w:color="auto"/>
      </w:divBdr>
      <w:divsChild>
        <w:div w:id="1536579870">
          <w:marLeft w:val="0"/>
          <w:marRight w:val="0"/>
          <w:marTop w:val="0"/>
          <w:marBottom w:val="0"/>
          <w:divBdr>
            <w:top w:val="none" w:sz="0" w:space="0" w:color="auto"/>
            <w:left w:val="none" w:sz="0" w:space="0" w:color="auto"/>
            <w:bottom w:val="none" w:sz="0" w:space="0" w:color="auto"/>
            <w:right w:val="none" w:sz="0" w:space="0" w:color="auto"/>
          </w:divBdr>
          <w:divsChild>
            <w:div w:id="1083380783">
              <w:marLeft w:val="100"/>
              <w:marRight w:val="0"/>
              <w:marTop w:val="0"/>
              <w:marBottom w:val="0"/>
              <w:divBdr>
                <w:top w:val="none" w:sz="0" w:space="0" w:color="auto"/>
                <w:left w:val="none" w:sz="0" w:space="0" w:color="auto"/>
                <w:bottom w:val="none" w:sz="0" w:space="0" w:color="auto"/>
                <w:right w:val="none" w:sz="0" w:space="0" w:color="auto"/>
              </w:divBdr>
              <w:divsChild>
                <w:div w:id="675226525">
                  <w:marLeft w:val="0"/>
                  <w:marRight w:val="0"/>
                  <w:marTop w:val="0"/>
                  <w:marBottom w:val="0"/>
                  <w:divBdr>
                    <w:top w:val="none" w:sz="0" w:space="0" w:color="auto"/>
                    <w:left w:val="none" w:sz="0" w:space="0" w:color="auto"/>
                    <w:bottom w:val="none" w:sz="0" w:space="0" w:color="auto"/>
                    <w:right w:val="none" w:sz="0" w:space="0" w:color="auto"/>
                  </w:divBdr>
                  <w:divsChild>
                    <w:div w:id="1642688577">
                      <w:marLeft w:val="240"/>
                      <w:marRight w:val="0"/>
                      <w:marTop w:val="240"/>
                      <w:marBottom w:val="0"/>
                      <w:divBdr>
                        <w:top w:val="none" w:sz="0" w:space="0" w:color="auto"/>
                        <w:left w:val="none" w:sz="0" w:space="0" w:color="auto"/>
                        <w:bottom w:val="none" w:sz="0" w:space="0" w:color="auto"/>
                        <w:right w:val="none" w:sz="0" w:space="0" w:color="auto"/>
                      </w:divBdr>
                      <w:divsChild>
                        <w:div w:id="1151364073">
                          <w:marLeft w:val="4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727725">
      <w:bodyDiv w:val="1"/>
      <w:marLeft w:val="0"/>
      <w:marRight w:val="0"/>
      <w:marTop w:val="0"/>
      <w:marBottom w:val="0"/>
      <w:divBdr>
        <w:top w:val="none" w:sz="0" w:space="0" w:color="auto"/>
        <w:left w:val="none" w:sz="0" w:space="0" w:color="auto"/>
        <w:bottom w:val="none" w:sz="0" w:space="0" w:color="auto"/>
        <w:right w:val="none" w:sz="0" w:space="0" w:color="auto"/>
      </w:divBdr>
      <w:divsChild>
        <w:div w:id="1972785143">
          <w:marLeft w:val="0"/>
          <w:marRight w:val="0"/>
          <w:marTop w:val="0"/>
          <w:marBottom w:val="80"/>
          <w:divBdr>
            <w:top w:val="none" w:sz="0" w:space="0" w:color="auto"/>
            <w:left w:val="none" w:sz="0" w:space="0" w:color="auto"/>
            <w:bottom w:val="none" w:sz="0" w:space="0" w:color="auto"/>
            <w:right w:val="none" w:sz="0" w:space="0" w:color="auto"/>
          </w:divBdr>
          <w:divsChild>
            <w:div w:id="196311665">
              <w:marLeft w:val="0"/>
              <w:marRight w:val="0"/>
              <w:marTop w:val="0"/>
              <w:marBottom w:val="0"/>
              <w:divBdr>
                <w:top w:val="none" w:sz="0" w:space="0" w:color="auto"/>
                <w:left w:val="none" w:sz="0" w:space="0" w:color="auto"/>
                <w:bottom w:val="none" w:sz="0" w:space="0" w:color="auto"/>
                <w:right w:val="none" w:sz="0" w:space="0" w:color="auto"/>
              </w:divBdr>
            </w:div>
            <w:div w:id="163331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89682">
      <w:bodyDiv w:val="1"/>
      <w:marLeft w:val="0"/>
      <w:marRight w:val="0"/>
      <w:marTop w:val="0"/>
      <w:marBottom w:val="0"/>
      <w:divBdr>
        <w:top w:val="none" w:sz="0" w:space="0" w:color="auto"/>
        <w:left w:val="none" w:sz="0" w:space="0" w:color="auto"/>
        <w:bottom w:val="none" w:sz="0" w:space="0" w:color="auto"/>
        <w:right w:val="none" w:sz="0" w:space="0" w:color="auto"/>
      </w:divBdr>
      <w:divsChild>
        <w:div w:id="1753627037">
          <w:marLeft w:val="0"/>
          <w:marRight w:val="0"/>
          <w:marTop w:val="0"/>
          <w:marBottom w:val="0"/>
          <w:divBdr>
            <w:top w:val="none" w:sz="0" w:space="0" w:color="auto"/>
            <w:left w:val="none" w:sz="0" w:space="0" w:color="auto"/>
            <w:bottom w:val="none" w:sz="0" w:space="0" w:color="auto"/>
            <w:right w:val="none" w:sz="0" w:space="0" w:color="auto"/>
          </w:divBdr>
          <w:divsChild>
            <w:div w:id="200658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646197">
      <w:bodyDiv w:val="1"/>
      <w:marLeft w:val="0"/>
      <w:marRight w:val="0"/>
      <w:marTop w:val="0"/>
      <w:marBottom w:val="0"/>
      <w:divBdr>
        <w:top w:val="none" w:sz="0" w:space="0" w:color="auto"/>
        <w:left w:val="none" w:sz="0" w:space="0" w:color="auto"/>
        <w:bottom w:val="none" w:sz="0" w:space="0" w:color="auto"/>
        <w:right w:val="none" w:sz="0" w:space="0" w:color="auto"/>
      </w:divBdr>
      <w:divsChild>
        <w:div w:id="2092192577">
          <w:marLeft w:val="0"/>
          <w:marRight w:val="0"/>
          <w:marTop w:val="0"/>
          <w:marBottom w:val="0"/>
          <w:divBdr>
            <w:top w:val="none" w:sz="0" w:space="0" w:color="auto"/>
            <w:left w:val="none" w:sz="0" w:space="0" w:color="auto"/>
            <w:bottom w:val="none" w:sz="0" w:space="0" w:color="auto"/>
            <w:right w:val="none" w:sz="0" w:space="0" w:color="auto"/>
          </w:divBdr>
          <w:divsChild>
            <w:div w:id="87084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top.navigateDocument('&#1047;&#1070;&#1051;&#1053;&#1062;_2000" TargetMode="External"/><Relationship Id="rId13" Type="http://schemas.openxmlformats.org/officeDocument/2006/relationships/hyperlink" Target="javascript:top.navigateDocument('&#1050;&#1057;&#1054;_1999');"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yperlink" Target="javascript:top.navigateDocument('&#1050;&#1057;&#1054;_1999"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javascript:top.navigateDocument('&#1047;&#1070;&#1051;&#1053;&#1062;_2000');"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javascript:top.navigateDocument('&#1047;&#1070;&#1051;&#1053;&#1062;_2000"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javascript:top.navigateDocument('&#1047;&#1070;&#1051;&#1053;&#1062;_200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НАЦИОНАЛНА АГЕНЦИЯ ЗА ПРИХОДИТЕ</vt:lpstr>
    </vt:vector>
  </TitlesOfParts>
  <Company>Hewlett-Packard</Company>
  <LinksUpToDate>false</LinksUpToDate>
  <CharactersWithSpaces>14503</CharactersWithSpaces>
  <SharedDoc>false</SharedDoc>
  <HLinks>
    <vt:vector size="36" baseType="variant">
      <vt:variant>
        <vt:i4>5047297</vt:i4>
      </vt:variant>
      <vt:variant>
        <vt:i4>18</vt:i4>
      </vt:variant>
      <vt:variant>
        <vt:i4>0</vt:i4>
      </vt:variant>
      <vt:variant>
        <vt:i4>5</vt:i4>
      </vt:variant>
      <vt:variant>
        <vt:lpwstr>javascript:top.navigateDocument('КСО_1999');</vt:lpwstr>
      </vt:variant>
      <vt:variant>
        <vt:lpwstr/>
      </vt:variant>
      <vt:variant>
        <vt:i4>4194310</vt:i4>
      </vt:variant>
      <vt:variant>
        <vt:i4>15</vt:i4>
      </vt:variant>
      <vt:variant>
        <vt:i4>0</vt:i4>
      </vt:variant>
      <vt:variant>
        <vt:i4>5</vt:i4>
      </vt:variant>
      <vt:variant>
        <vt:lpwstr>javascript:top.navigateDocument('КСО_1999</vt:lpwstr>
      </vt:variant>
      <vt:variant>
        <vt:lpwstr>чл4_ал1_т8');</vt:lpwstr>
      </vt:variant>
      <vt:variant>
        <vt:i4>67698739</vt:i4>
      </vt:variant>
      <vt:variant>
        <vt:i4>12</vt:i4>
      </vt:variant>
      <vt:variant>
        <vt:i4>0</vt:i4>
      </vt:variant>
      <vt:variant>
        <vt:i4>5</vt:i4>
      </vt:variant>
      <vt:variant>
        <vt:lpwstr>javascript:top.navigateDocument('ЗЮЛНЦ_2000');</vt:lpwstr>
      </vt:variant>
      <vt:variant>
        <vt:lpwstr/>
      </vt:variant>
      <vt:variant>
        <vt:i4>72745076</vt:i4>
      </vt:variant>
      <vt:variant>
        <vt:i4>9</vt:i4>
      </vt:variant>
      <vt:variant>
        <vt:i4>0</vt:i4>
      </vt:variant>
      <vt:variant>
        <vt:i4>5</vt:i4>
      </vt:variant>
      <vt:variant>
        <vt:lpwstr>javascript:top.navigateDocument('ЗЮЛНЦ_2000</vt:lpwstr>
      </vt:variant>
      <vt:variant>
        <vt:lpwstr>чл3_ал3');</vt:lpwstr>
      </vt:variant>
      <vt:variant>
        <vt:i4>67698739</vt:i4>
      </vt:variant>
      <vt:variant>
        <vt:i4>6</vt:i4>
      </vt:variant>
      <vt:variant>
        <vt:i4>0</vt:i4>
      </vt:variant>
      <vt:variant>
        <vt:i4>5</vt:i4>
      </vt:variant>
      <vt:variant>
        <vt:lpwstr>javascript:top.navigateDocument('ЗЮЛНЦ_2000');</vt:lpwstr>
      </vt:variant>
      <vt:variant>
        <vt:lpwstr/>
      </vt:variant>
      <vt:variant>
        <vt:i4>72745079</vt:i4>
      </vt:variant>
      <vt:variant>
        <vt:i4>3</vt:i4>
      </vt:variant>
      <vt:variant>
        <vt:i4>0</vt:i4>
      </vt:variant>
      <vt:variant>
        <vt:i4>5</vt:i4>
      </vt:variant>
      <vt:variant>
        <vt:lpwstr>javascript:top.navigateDocument('ЗЮЛНЦ_2000</vt:lpwstr>
      </vt:variant>
      <vt:variant>
        <vt:lpwstr>чл1_ал2');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НАЦИОНАЛНА АГЕНЦИЯ ЗА ПРИХОДИТЕ</dc:title>
  <dc:subject/>
  <dc:creator>цветана янкова</dc:creator>
  <cp:keywords/>
  <dc:description/>
  <cp:lastModifiedBy>Ivan Varlyakov</cp:lastModifiedBy>
  <cp:revision>2</cp:revision>
  <cp:lastPrinted>2013-03-13T07:34:00Z</cp:lastPrinted>
  <dcterms:created xsi:type="dcterms:W3CDTF">2013-12-04T13:44:00Z</dcterms:created>
  <dcterms:modified xsi:type="dcterms:W3CDTF">2013-12-04T13:44:00Z</dcterms:modified>
</cp:coreProperties>
</file>