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9E6" w:rsidRDefault="006069E6">
      <w:pPr>
        <w:rPr>
          <w:rFonts w:ascii="Verdana" w:hAnsi="Verdana"/>
          <w:color w:val="000000"/>
          <w:sz w:val="15"/>
          <w:szCs w:val="15"/>
          <w:shd w:val="clear" w:color="auto" w:fill="F5F5F5"/>
        </w:rPr>
      </w:pPr>
      <w:r>
        <w:rPr>
          <w:rFonts w:ascii="Verdana" w:hAnsi="Verdana"/>
          <w:color w:val="000000"/>
          <w:sz w:val="15"/>
          <w:szCs w:val="15"/>
          <w:shd w:val="clear" w:color="auto" w:fill="F5F5F5"/>
        </w:rPr>
        <w:t>ЗДДС. Въпрос: Как следва да бъде оформена фактура при продажба на апартамент? ЗДДС. Въпрос: Как следва да бъде оформена фактура при продажба на апартамент? Цената на апартамента по нотариален акт е 1 200 000 лв., като цената включва ДДС. Във връзка с продажбата следва да бъде платен данък по реда на ЗМДТ (24 000 лв.), нотариална такса (2030 лв.) и такса за вписване (1000 лв.).</w:t>
      </w:r>
    </w:p>
    <w:p w:rsidR="006069E6" w:rsidRDefault="006069E6">
      <w:pPr>
        <w:rPr>
          <w:rFonts w:ascii="Verdana" w:hAnsi="Verdana"/>
          <w:color w:val="000000"/>
          <w:sz w:val="15"/>
          <w:szCs w:val="15"/>
          <w:shd w:val="clear" w:color="auto" w:fill="F5F5F5"/>
        </w:rPr>
      </w:pPr>
      <w:r>
        <w:rPr>
          <w:rFonts w:ascii="Verdana" w:hAnsi="Verdana"/>
          <w:color w:val="000000"/>
          <w:sz w:val="15"/>
          <w:szCs w:val="15"/>
          <w:shd w:val="clear" w:color="auto" w:fill="F5F5F5"/>
        </w:rPr>
        <w:t xml:space="preserve"> Отговор: И.Кондарев, данъчен консултант</w:t>
      </w:r>
    </w:p>
    <w:p w:rsidR="006069E6" w:rsidRDefault="006069E6">
      <w:pPr>
        <w:rPr>
          <w:rFonts w:ascii="Verdana" w:hAnsi="Verdana"/>
          <w:color w:val="000000"/>
          <w:sz w:val="15"/>
          <w:szCs w:val="15"/>
          <w:shd w:val="clear" w:color="auto" w:fill="F5F5F5"/>
        </w:rPr>
      </w:pPr>
      <w:r>
        <w:rPr>
          <w:rFonts w:ascii="Verdana" w:hAnsi="Verdana"/>
          <w:color w:val="000000"/>
          <w:sz w:val="15"/>
          <w:szCs w:val="15"/>
          <w:shd w:val="clear" w:color="auto" w:fill="F5F5F5"/>
        </w:rPr>
        <w:t xml:space="preserve">   По тази доставка (приемам, че цената не включва сумата на посочените такси и местен данък) данъчната основа не е равна на 1 000 000 лв, нито подлежащият на начисляване данък е 200 000 лв. Защото при облагаема доставка на сграда или части от нея са налице дължими за прехвърлянето на имота данъци и такси, които трябва да се включат в данъчната основа на доставката. </w:t>
      </w:r>
    </w:p>
    <w:p w:rsidR="006069E6" w:rsidRDefault="006069E6">
      <w:pPr>
        <w:rPr>
          <w:rFonts w:ascii="Verdana" w:hAnsi="Verdana"/>
          <w:color w:val="000000"/>
          <w:sz w:val="15"/>
          <w:szCs w:val="15"/>
          <w:shd w:val="clear" w:color="auto" w:fill="F5F5F5"/>
        </w:rPr>
      </w:pPr>
      <w:r>
        <w:rPr>
          <w:rFonts w:ascii="Verdana" w:hAnsi="Verdana"/>
          <w:color w:val="000000"/>
          <w:sz w:val="15"/>
          <w:szCs w:val="15"/>
          <w:shd w:val="clear" w:color="auto" w:fill="F5F5F5"/>
        </w:rPr>
        <w:t xml:space="preserve"> По тази причина правилото на чл. 53, ал. 2 от ППЗДДС трябва да се прилага в модифициран вид. В числителя на формулата към величината „Ц” (цената по сделката с включен ДДС) трябва да се добави и размера на дължимите за прехвърлянето на апартамента данъци и такси (в случая той е 27 030 лв.). И получената сума, която в конкретната ситуация ще е 1 227 030 лв., да се умножи по числото 20 и да се раздели на 120, или за по-лесно – направо да се раздели на числото шест. </w:t>
      </w:r>
    </w:p>
    <w:p w:rsidR="006069E6" w:rsidRDefault="006069E6">
      <w:pPr>
        <w:rPr>
          <w:rFonts w:ascii="Verdana" w:hAnsi="Verdana"/>
          <w:color w:val="000000"/>
          <w:sz w:val="15"/>
          <w:szCs w:val="15"/>
          <w:shd w:val="clear" w:color="auto" w:fill="F5F5F5"/>
        </w:rPr>
      </w:pPr>
      <w:r>
        <w:rPr>
          <w:rFonts w:ascii="Verdana" w:hAnsi="Verdana"/>
          <w:color w:val="000000"/>
          <w:sz w:val="15"/>
          <w:szCs w:val="15"/>
          <w:shd w:val="clear" w:color="auto" w:fill="F5F5F5"/>
        </w:rPr>
        <w:t>Така полученият резултат (204 505 лв.) е равен на размера на данъка, подлежащ на начисляване за облагаемата продажба на апартамента. След което лесно можем да достигнем както до цената по сделката без ДДС – 995 495 лв. (1 200 000 – 204 505), така и до данъчната основа на доставката – същата се явява сума между нетната цена (цена без данък) и дължимите за прехвърлянето данъци и такси.</w:t>
      </w:r>
    </w:p>
    <w:p w:rsidR="006069E6" w:rsidRDefault="006069E6">
      <w:pPr>
        <w:rPr>
          <w:rFonts w:ascii="Verdana" w:hAnsi="Verdana"/>
          <w:color w:val="000000"/>
          <w:sz w:val="15"/>
          <w:szCs w:val="15"/>
          <w:shd w:val="clear" w:color="auto" w:fill="F5F5F5"/>
        </w:rPr>
      </w:pPr>
      <w:r>
        <w:rPr>
          <w:rFonts w:ascii="Verdana" w:hAnsi="Verdana"/>
          <w:color w:val="000000"/>
          <w:sz w:val="15"/>
          <w:szCs w:val="15"/>
          <w:shd w:val="clear" w:color="auto" w:fill="F5F5F5"/>
        </w:rPr>
        <w:t xml:space="preserve"> Така при конкретните данни във фактурата трябва задължително да фигурират следните данни: -    </w:t>
      </w:r>
    </w:p>
    <w:p w:rsidR="006069E6" w:rsidRDefault="006069E6">
      <w:pPr>
        <w:rPr>
          <w:rFonts w:ascii="Verdana" w:hAnsi="Verdana"/>
          <w:color w:val="000000"/>
          <w:sz w:val="15"/>
          <w:szCs w:val="15"/>
          <w:shd w:val="clear" w:color="auto" w:fill="F5F5F5"/>
        </w:rPr>
      </w:pPr>
      <w:r>
        <w:rPr>
          <w:rFonts w:ascii="Verdana" w:hAnsi="Verdana"/>
          <w:color w:val="000000"/>
          <w:sz w:val="15"/>
          <w:szCs w:val="15"/>
          <w:shd w:val="clear" w:color="auto" w:fill="F5F5F5"/>
        </w:rPr>
        <w:t>      цена без данък – 995 495 лв.; -        </w:t>
      </w:r>
    </w:p>
    <w:p w:rsidR="006069E6" w:rsidRDefault="006069E6">
      <w:pPr>
        <w:rPr>
          <w:rFonts w:ascii="Verdana" w:hAnsi="Verdana"/>
          <w:color w:val="000000"/>
          <w:sz w:val="15"/>
          <w:szCs w:val="15"/>
          <w:shd w:val="clear" w:color="auto" w:fill="F5F5F5"/>
        </w:rPr>
      </w:pPr>
      <w:r>
        <w:rPr>
          <w:rFonts w:ascii="Verdana" w:hAnsi="Verdana"/>
          <w:color w:val="000000"/>
          <w:sz w:val="15"/>
          <w:szCs w:val="15"/>
          <w:shd w:val="clear" w:color="auto" w:fill="F5F5F5"/>
        </w:rPr>
        <w:t>  данъчна основа на доставката – 1 022 525 лв.; -       </w:t>
      </w:r>
    </w:p>
    <w:p w:rsidR="006069E6" w:rsidRDefault="006069E6">
      <w:pPr>
        <w:rPr>
          <w:rFonts w:ascii="Verdana" w:hAnsi="Verdana"/>
          <w:color w:val="000000"/>
          <w:sz w:val="15"/>
          <w:szCs w:val="15"/>
          <w:shd w:val="clear" w:color="auto" w:fill="F5F5F5"/>
        </w:rPr>
      </w:pPr>
      <w:r>
        <w:rPr>
          <w:rFonts w:ascii="Verdana" w:hAnsi="Verdana"/>
          <w:color w:val="000000"/>
          <w:sz w:val="15"/>
          <w:szCs w:val="15"/>
          <w:shd w:val="clear" w:color="auto" w:fill="F5F5F5"/>
        </w:rPr>
        <w:t>   начислен ДДС – 204 505 лв.; -       </w:t>
      </w:r>
    </w:p>
    <w:p w:rsidR="006069E6" w:rsidRDefault="006069E6">
      <w:pPr>
        <w:rPr>
          <w:rFonts w:ascii="Verdana" w:hAnsi="Verdana"/>
          <w:color w:val="000000"/>
          <w:sz w:val="15"/>
          <w:szCs w:val="15"/>
          <w:shd w:val="clear" w:color="auto" w:fill="F5F5F5"/>
        </w:rPr>
      </w:pPr>
      <w:r>
        <w:rPr>
          <w:rFonts w:ascii="Verdana" w:hAnsi="Verdana"/>
          <w:color w:val="000000"/>
          <w:sz w:val="15"/>
          <w:szCs w:val="15"/>
          <w:shd w:val="clear" w:color="auto" w:fill="F5F5F5"/>
        </w:rPr>
        <w:t>   обща сума за плащане по доставката – 1 200 000 лв.</w:t>
      </w:r>
    </w:p>
    <w:p w:rsidR="008260BB" w:rsidRDefault="006069E6">
      <w:bookmarkStart w:id="0" w:name="_GoBack"/>
      <w:bookmarkEnd w:id="0"/>
      <w:r>
        <w:rPr>
          <w:rFonts w:ascii="Verdana" w:hAnsi="Verdana"/>
          <w:color w:val="000000"/>
          <w:sz w:val="15"/>
          <w:szCs w:val="15"/>
          <w:shd w:val="clear" w:color="auto" w:fill="F5F5F5"/>
        </w:rPr>
        <w:t xml:space="preserve"> За отбелязване е, че в колона 11 на дневника за продажбите следва да бъде посочена данъчна основа (1 022 525 лв.), а не сума на прихода от сделката (995 495 лв.). Между тези две величини обикновено има съвпадение, но не и при продажбите на сгради или части от тях. Разликата е в размера на дължимите за прехвърлянето данъци и такси, които са част от данъчната основа на доставката, но не са приход за лицето продавач.</w:t>
      </w:r>
      <w:r>
        <w:rPr>
          <w:rFonts w:ascii="Verdana" w:hAnsi="Verdana"/>
          <w:color w:val="000000"/>
          <w:sz w:val="15"/>
          <w:szCs w:val="15"/>
        </w:rPr>
        <w:br/>
      </w:r>
      <w:r>
        <w:rPr>
          <w:rFonts w:ascii="Verdana" w:hAnsi="Verdana"/>
          <w:color w:val="000000"/>
          <w:sz w:val="15"/>
          <w:szCs w:val="15"/>
        </w:rPr>
        <w:br/>
      </w:r>
      <w:r>
        <w:rPr>
          <w:rFonts w:ascii="Verdana" w:hAnsi="Verdana"/>
          <w:color w:val="000000"/>
          <w:sz w:val="15"/>
          <w:szCs w:val="15"/>
          <w:shd w:val="clear" w:color="auto" w:fill="F5F5F5"/>
        </w:rPr>
        <w:t>Източник</w:t>
      </w:r>
      <w:r>
        <w:rPr>
          <w:rStyle w:val="apple-converted-space"/>
          <w:rFonts w:ascii="Verdana" w:hAnsi="Verdana"/>
          <w:color w:val="000000"/>
          <w:sz w:val="15"/>
          <w:szCs w:val="15"/>
          <w:shd w:val="clear" w:color="auto" w:fill="F5F5F5"/>
        </w:rPr>
        <w:t> </w:t>
      </w:r>
      <w:hyperlink r:id="rId5" w:history="1">
        <w:r>
          <w:rPr>
            <w:rStyle w:val="Hyperlink"/>
            <w:rFonts w:ascii="Verdana" w:hAnsi="Verdana"/>
            <w:color w:val="69799A"/>
            <w:sz w:val="15"/>
            <w:szCs w:val="15"/>
            <w:bdr w:val="none" w:sz="0" w:space="0" w:color="auto" w:frame="1"/>
            <w:shd w:val="clear" w:color="auto" w:fill="F5F5F5"/>
          </w:rPr>
          <w:t>Данъци Tita.bg</w:t>
        </w:r>
      </w:hyperlink>
    </w:p>
    <w:sectPr w:rsidR="008260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9E6"/>
    <w:rsid w:val="006069E6"/>
    <w:rsid w:val="00826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069E6"/>
  </w:style>
  <w:style w:type="character" w:styleId="Hyperlink">
    <w:name w:val="Hyperlink"/>
    <w:basedOn w:val="DefaultParagraphFont"/>
    <w:uiPriority w:val="99"/>
    <w:semiHidden/>
    <w:unhideWhenUsed/>
    <w:rsid w:val="006069E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069E6"/>
  </w:style>
  <w:style w:type="character" w:styleId="Hyperlink">
    <w:name w:val="Hyperlink"/>
    <w:basedOn w:val="DefaultParagraphFont"/>
    <w:uiPriority w:val="99"/>
    <w:semiHidden/>
    <w:unhideWhenUsed/>
    <w:rsid w:val="006069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ita.b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Teodora Petrova</dc:creator>
  <cp:lastModifiedBy>Teodora Petrova</cp:lastModifiedBy>
  <cp:revision>1</cp:revision>
  <dcterms:created xsi:type="dcterms:W3CDTF">2015-04-07T13:48:00Z</dcterms:created>
  <dcterms:modified xsi:type="dcterms:W3CDTF">2015-04-07T13:50:00Z</dcterms:modified>
</cp:coreProperties>
</file>