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36C" w:rsidRPr="0035236C" w:rsidRDefault="0035236C" w:rsidP="0035236C">
      <w:pPr>
        <w:shd w:val="clear" w:color="auto" w:fill="EBEBEB"/>
        <w:spacing w:before="100" w:beforeAutospacing="1" w:after="100" w:afterAutospacing="1" w:line="240" w:lineRule="auto"/>
        <w:jc w:val="center"/>
        <w:outlineLvl w:val="2"/>
        <w:rPr>
          <w:rFonts w:ascii="Arial" w:eastAsia="Times New Roman" w:hAnsi="Arial" w:cs="Arial"/>
          <w:b/>
          <w:bCs/>
          <w:color w:val="424242"/>
          <w:sz w:val="27"/>
          <w:szCs w:val="27"/>
        </w:rPr>
      </w:pPr>
      <w:bookmarkStart w:id="0" w:name="_GoBack"/>
      <w:bookmarkEnd w:id="0"/>
      <w:r w:rsidRPr="0035236C">
        <w:rPr>
          <w:rFonts w:ascii="Arial" w:eastAsia="Times New Roman" w:hAnsi="Arial" w:cs="Arial"/>
          <w:b/>
          <w:bCs/>
          <w:color w:val="424242"/>
          <w:sz w:val="27"/>
          <w:szCs w:val="27"/>
        </w:rPr>
        <w:t>Отчитане право на строеж.</w:t>
      </w:r>
    </w:p>
    <w:p w:rsidR="0035236C" w:rsidRPr="0035236C" w:rsidRDefault="0035236C" w:rsidP="0035236C">
      <w:pPr>
        <w:shd w:val="clear" w:color="auto" w:fill="EBEBEB"/>
        <w:spacing w:before="100" w:beforeAutospacing="1" w:after="100" w:afterAutospacing="1" w:line="270" w:lineRule="atLeast"/>
        <w:jc w:val="right"/>
        <w:rPr>
          <w:rFonts w:ascii="Arial" w:eastAsia="Times New Roman" w:hAnsi="Arial" w:cs="Arial"/>
          <w:i/>
          <w:iCs/>
          <w:color w:val="424242"/>
          <w:sz w:val="20"/>
          <w:szCs w:val="20"/>
        </w:rPr>
      </w:pPr>
      <w:r w:rsidRPr="0035236C">
        <w:rPr>
          <w:rFonts w:ascii="Arial" w:eastAsia="Times New Roman" w:hAnsi="Arial" w:cs="Arial"/>
          <w:i/>
          <w:iCs/>
          <w:color w:val="424242"/>
          <w:sz w:val="20"/>
          <w:szCs w:val="20"/>
        </w:rPr>
        <w:t>Публикувано на </w:t>
      </w:r>
      <w:r w:rsidRPr="0035236C">
        <w:rPr>
          <w:rFonts w:ascii="Arial" w:eastAsia="Times New Roman" w:hAnsi="Arial" w:cs="Arial"/>
          <w:b/>
          <w:bCs/>
          <w:i/>
          <w:iCs/>
          <w:color w:val="0F2C4C"/>
          <w:sz w:val="20"/>
          <w:szCs w:val="20"/>
        </w:rPr>
        <w:t>07.06.2011</w:t>
      </w:r>
    </w:p>
    <w:p w:rsidR="0035236C" w:rsidRPr="0035236C" w:rsidRDefault="0035236C" w:rsidP="0035236C">
      <w:pPr>
        <w:shd w:val="clear" w:color="auto" w:fill="EBEBEB"/>
        <w:spacing w:before="100" w:beforeAutospacing="1" w:after="100" w:afterAutospacing="1" w:line="240" w:lineRule="auto"/>
        <w:jc w:val="center"/>
        <w:outlineLvl w:val="3"/>
        <w:rPr>
          <w:rFonts w:ascii="Arial" w:eastAsia="Times New Roman" w:hAnsi="Arial" w:cs="Arial"/>
          <w:b/>
          <w:bCs/>
          <w:color w:val="424242"/>
          <w:sz w:val="20"/>
          <w:szCs w:val="20"/>
        </w:rPr>
      </w:pPr>
      <w:r w:rsidRPr="0035236C">
        <w:rPr>
          <w:rFonts w:ascii="Arial" w:eastAsia="Times New Roman" w:hAnsi="Arial" w:cs="Arial"/>
          <w:b/>
          <w:bCs/>
          <w:color w:val="424242"/>
          <w:sz w:val="20"/>
          <w:szCs w:val="20"/>
        </w:rPr>
        <w:t>Отговаря Султана БЪЛГАРЕНСКА - регистриран одитор</w:t>
      </w:r>
    </w:p>
    <w:p w:rsidR="0035236C" w:rsidRPr="0035236C" w:rsidRDefault="0035236C" w:rsidP="0035236C">
      <w:pPr>
        <w:shd w:val="clear" w:color="auto" w:fill="EBEBEB"/>
        <w:spacing w:before="100" w:beforeAutospacing="1" w:after="100" w:afterAutospacing="1" w:line="270" w:lineRule="atLeast"/>
        <w:jc w:val="both"/>
        <w:rPr>
          <w:rFonts w:ascii="Arial" w:eastAsia="Times New Roman" w:hAnsi="Arial" w:cs="Arial"/>
          <w:color w:val="424242"/>
          <w:sz w:val="20"/>
          <w:szCs w:val="20"/>
        </w:rPr>
      </w:pPr>
      <w:r w:rsidRPr="0035236C">
        <w:rPr>
          <w:rFonts w:ascii="Arial" w:eastAsia="Times New Roman" w:hAnsi="Arial" w:cs="Arial"/>
          <w:color w:val="424242"/>
          <w:sz w:val="20"/>
          <w:szCs w:val="20"/>
        </w:rPr>
        <w:t>    Как се осчетоводява правото на строеж - 10 000 лв., за което има издаден нотариален акт? След това има и договор за строеж на сградата - медицински кабинет за 30 000 лв. Строежът е завършен и има издадено удостоверение за въвеждане в експлоатация - Акт 16.</w:t>
      </w:r>
      <w:r w:rsidRPr="0035236C">
        <w:rPr>
          <w:rFonts w:ascii="Arial" w:eastAsia="Times New Roman" w:hAnsi="Arial" w:cs="Arial"/>
          <w:color w:val="424242"/>
          <w:sz w:val="20"/>
          <w:szCs w:val="20"/>
        </w:rPr>
        <w:br/>
      </w:r>
      <w:r w:rsidRPr="0035236C">
        <w:rPr>
          <w:rFonts w:ascii="Arial" w:eastAsia="Times New Roman" w:hAnsi="Arial" w:cs="Arial"/>
          <w:color w:val="424242"/>
          <w:sz w:val="20"/>
          <w:szCs w:val="20"/>
        </w:rPr>
        <w:br/>
        <w:t>   От зададения въпрос не се разбира кой е собственикът на земята и кой учредява правото на строеж, и какви са взаимоотношенията помежду им, но поне става ясно, че правото на строеж е закупено от някой, който има право на собственост върху този терен, и след това е построен медицински кабинет, който вече има удостоверение за въвеждане в експлоатация. Вероятно в нотариалния акт са отбелязани всички подробности по отношение на това вещно право.</w:t>
      </w:r>
      <w:r w:rsidRPr="0035236C">
        <w:rPr>
          <w:rFonts w:ascii="Arial" w:eastAsia="Times New Roman" w:hAnsi="Arial" w:cs="Arial"/>
          <w:color w:val="424242"/>
          <w:sz w:val="20"/>
          <w:szCs w:val="20"/>
        </w:rPr>
        <w:br/>
        <w:t>Следователно неясният въпрос остава за правото на строеж, за което има издаден нотариален акт и по-точно въпросът е като какъв актив трябва да бъде признато това право на строеж. За да се отговори на този въпрос, много е важно предварително да си зададем още въпроси, отнасящи се до определението за нематериален актив, тъй като правото на строеж в никакъв случай не може да бъде материален актив: дали този актив може самостоятелно да съществува, може ли да бъде измерен и какви бъдещи изгоди самостоятелно можем да очакваме от него, имаме ли ресурс за използване на този актив.</w:t>
      </w:r>
      <w:r w:rsidRPr="0035236C">
        <w:rPr>
          <w:rFonts w:ascii="Arial" w:eastAsia="Times New Roman" w:hAnsi="Arial" w:cs="Arial"/>
          <w:color w:val="424242"/>
          <w:sz w:val="20"/>
          <w:szCs w:val="20"/>
        </w:rPr>
        <w:br/>
        <w:t>Правото на строеж е вещно право, следователно не може да става дума за друг актив освен за нематериален актив. Дали може да бъде отчетен като самостоятелен актив зависи от това дали този актив отговаря на определението за нематариален актив съгласно правилата на СС 38 Нематериални активи. Признаването и отчитането на нематериални активи става по правилата на § 3.1: “Един актив се класифицира за признаване и отчитане като нематериален актив, когато:</w:t>
      </w:r>
      <w:r w:rsidRPr="0035236C">
        <w:rPr>
          <w:rFonts w:ascii="Arial" w:eastAsia="Times New Roman" w:hAnsi="Arial" w:cs="Arial"/>
          <w:color w:val="424242"/>
          <w:sz w:val="20"/>
          <w:szCs w:val="20"/>
        </w:rPr>
        <w:br/>
        <w:t>а) отговаря на определението за нематериален актив;</w:t>
      </w:r>
      <w:r w:rsidRPr="0035236C">
        <w:rPr>
          <w:rFonts w:ascii="Arial" w:eastAsia="Times New Roman" w:hAnsi="Arial" w:cs="Arial"/>
          <w:color w:val="424242"/>
          <w:sz w:val="20"/>
          <w:szCs w:val="20"/>
        </w:rPr>
        <w:br/>
        <w:t>б) при придобиването му може надеждно да се оцени;</w:t>
      </w:r>
      <w:r w:rsidRPr="0035236C">
        <w:rPr>
          <w:rFonts w:ascii="Arial" w:eastAsia="Times New Roman" w:hAnsi="Arial" w:cs="Arial"/>
          <w:color w:val="424242"/>
          <w:sz w:val="20"/>
          <w:szCs w:val="20"/>
        </w:rPr>
        <w:br/>
        <w:t>в) от използването на актива се очакват икономически изгоди, доказани със:</w:t>
      </w:r>
      <w:r w:rsidRPr="0035236C">
        <w:rPr>
          <w:rFonts w:ascii="Arial" w:eastAsia="Times New Roman" w:hAnsi="Arial" w:cs="Arial"/>
          <w:color w:val="424242"/>
          <w:sz w:val="20"/>
          <w:szCs w:val="20"/>
        </w:rPr>
        <w:br/>
        <w:t>- наличие или план за набавяне на достатъчно ресурси, позволяващи на предприятието да получи очакваните икономически изгоди;</w:t>
      </w:r>
      <w:r w:rsidRPr="0035236C">
        <w:rPr>
          <w:rFonts w:ascii="Arial" w:eastAsia="Times New Roman" w:hAnsi="Arial" w:cs="Arial"/>
          <w:color w:val="424242"/>
          <w:sz w:val="20"/>
          <w:szCs w:val="20"/>
        </w:rPr>
        <w:br/>
        <w:t>- възможност ефективно да изпълнява функционалната си роля в съответствие с намерението на предприятието относно употребата му;</w:t>
      </w:r>
      <w:r w:rsidRPr="0035236C">
        <w:rPr>
          <w:rFonts w:ascii="Arial" w:eastAsia="Times New Roman" w:hAnsi="Arial" w:cs="Arial"/>
          <w:color w:val="424242"/>
          <w:sz w:val="20"/>
          <w:szCs w:val="20"/>
        </w:rPr>
        <w:br/>
        <w:t>- ясно дефинирана и конкретизирана техническа осъществимост.”</w:t>
      </w:r>
      <w:r w:rsidRPr="0035236C">
        <w:rPr>
          <w:rFonts w:ascii="Arial" w:eastAsia="Times New Roman" w:hAnsi="Arial" w:cs="Arial"/>
          <w:color w:val="424242"/>
          <w:sz w:val="20"/>
          <w:szCs w:val="20"/>
        </w:rPr>
        <w:br/>
        <w:t>От дефиницията става ясно, че правото на строеж в зададения въпрос не може да бъде признато като самостоятелен нематериален дълготраен актив, защото не отговаря на правилата за признаване на нематериален актив. Следователно то като разход трябва да намери отражение в доставната стойност на актива, за който е учредено и придобито - медицинският кабинет.</w:t>
      </w:r>
      <w:r w:rsidRPr="0035236C">
        <w:rPr>
          <w:rFonts w:ascii="Arial" w:eastAsia="Times New Roman" w:hAnsi="Arial" w:cs="Arial"/>
          <w:color w:val="424242"/>
          <w:sz w:val="20"/>
          <w:szCs w:val="20"/>
        </w:rPr>
        <w:br/>
        <w:t>Тъй като медицинският кабинет е вече построен от строител, с който предприятието има договор, приет е с Акт 16 за въвеждане в употреба, издадено е удостоверение за въвеждане в експлоатация, би трябвало и “счетоводно” този актив да бъде признат като дълготраен материален актив. В доставната стойност на актива “медицински кабинет” трябва да влезе и стойността на учреденото право на строеж. Ако няма други разходи по придобиването на актива “медициски кабинет”, доставната му цена би трябвало да бъде определена на 40 000 лева (10 000 лева право на строеж и 30 000 лева за фактическото изграждане на медицинския кабинет).</w:t>
      </w:r>
    </w:p>
    <w:p w:rsidR="005A41FF" w:rsidRDefault="005A41FF"/>
    <w:sectPr w:rsidR="005A41FF">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DBB"/>
    <w:rsid w:val="0035236C"/>
    <w:rsid w:val="005A41FF"/>
    <w:rsid w:val="00AD4823"/>
    <w:rsid w:val="00C85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9908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494</Words>
  <Characters>2821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Parvanova</dc:creator>
  <cp:lastModifiedBy>user</cp:lastModifiedBy>
  <cp:revision>2</cp:revision>
  <dcterms:created xsi:type="dcterms:W3CDTF">2015-12-18T11:51:00Z</dcterms:created>
  <dcterms:modified xsi:type="dcterms:W3CDTF">2015-12-18T11:51:00Z</dcterms:modified>
</cp:coreProperties>
</file>