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912" w:rsidRPr="00DA4912" w:rsidRDefault="00DA4912" w:rsidP="00DA491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</w:pPr>
      <w:r w:rsidRPr="00DA4912"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  <w:t>Кога може и не може да се ползва новият данък върху разходи, както и останалите данъци върху разходите?</w:t>
      </w:r>
    </w:p>
    <w:p w:rsidR="00DA4912" w:rsidRPr="00DA4912" w:rsidRDefault="00DA4912" w:rsidP="00DA49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A4912" w:rsidRPr="00DA4912" w:rsidRDefault="00DA4912" w:rsidP="00DA49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A4912" w:rsidRPr="00DA4912" w:rsidRDefault="00DA4912" w:rsidP="00DA49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A4912" w:rsidRPr="00DA4912" w:rsidRDefault="00DA4912" w:rsidP="00DA49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Кога може и не може да се ползва новият данък върху разходи, както и останалите данъци върху разходите?</w:t>
      </w:r>
    </w:p>
    <w:p w:rsidR="00DA4912" w:rsidRPr="00DA4912" w:rsidRDefault="00DA4912" w:rsidP="00DA49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Доц. д-р Людмила </w:t>
      </w:r>
      <w:proofErr w:type="spellStart"/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Мермерска</w:t>
      </w:r>
      <w:proofErr w:type="spellEnd"/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, данъчен консултант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br/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 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Актуално към 06.03.2017 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г.</w:t>
      </w:r>
      <w:r w:rsidRPr="00DA4912">
        <w:rPr>
          <w:rFonts w:ascii="Verdana" w:eastAsia="Times New Roman" w:hAnsi="Verdana" w:cs="Times New Roman"/>
          <w:color w:val="000000"/>
          <w:sz w:val="15"/>
          <w:szCs w:val="15"/>
          <w:lang w:eastAsia="bg-BG"/>
        </w:rPr>
        <w:br/>
      </w:r>
      <w:r w:rsidRPr="00DA4912">
        <w:rPr>
          <w:rFonts w:ascii="Verdana" w:eastAsia="Times New Roman" w:hAnsi="Verdana" w:cs="Times New Roman"/>
          <w:color w:val="000000"/>
          <w:sz w:val="15"/>
          <w:szCs w:val="15"/>
          <w:lang w:eastAsia="bg-BG"/>
        </w:rPr>
        <w:br/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Материалът е породен от практиката, с която се сблъсквам в последно време -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новият данък върху разходи в натура да се прилага произволно при всякакви придобивки с личен характер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, без пряка връзка с положен труд, с цел да се избегне облагане по реда на Закона за данъците върху доходите на физическите лица (ЗДДФЛ), а и осигуряване при физическото лице-получател на облагата.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bookmarkStart w:id="0" w:name="_GoBack"/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При изясняване на обстоятелството, че новият данък е неприложим, веднага се преминава към следващ по вид данък върху разходите или се счита, че е достатъчно разходът в полза на физическото лице да се посочи, като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разход несвързан с дейността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 и проблемът с облагането и осигуряването на физическото лице е решен.</w:t>
      </w:r>
    </w:p>
    <w:bookmarkEnd w:id="0"/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Затова реших да направя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кратка съпоставителна характеристика на трите данъка върху разходите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, регламентирани в </w:t>
      </w:r>
      <w:hyperlink r:id="rId5" w:anchor="zkpo_chl_204" w:history="1">
        <w:r w:rsidRPr="00DA4912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bg-BG"/>
          </w:rPr>
          <w:t>чл. 204, ал.1 </w:t>
        </w:r>
      </w:hyperlink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от Закона за корпоративното подоходно облагане (ЗКПО), както и да посоча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случаи, при които нито един от тях не е приложим и следва да се извърши облагане по реда на ЗДДФЛ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И така, не рядко фирми предоставят различни придобивки на физически лица, с които са в трудово или извън трудово правоотношение или без никакво правоотношение (например, клиенти), които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са пряко свързани с положен труд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Доколкото тези придобивки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 попадат сред необлагаемите доходи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на физическите лица, посочени в </w:t>
      </w:r>
      <w:hyperlink r:id="rId6" w:anchor="zddfl_chl_13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13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или </w:t>
      </w:r>
      <w:hyperlink r:id="rId7" w:anchor="zddfl_chl_24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24, ал.2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от ЗДДФЛ, те би следвало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 се обложат по съответния ред на ЗДДФЛ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В много от тези случаи обаче фирмата желае облагата да е предоставена на лицата в пълен размер, и предпочита самата тя да поеме дължимия данък.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ЗКПО предвижда такава възможност чрез плащане от страна на фирмата на т.н. данъци върху разходите, изброени в </w:t>
      </w:r>
      <w:hyperlink r:id="rId8" w:anchor="zkpo_chl_204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204, ал. 1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от ЗКПО, а именно:</w:t>
      </w:r>
    </w:p>
    <w:p w:rsidR="00DA4912" w:rsidRPr="00DA4912" w:rsidRDefault="00DA4912" w:rsidP="00DA49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данък върху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представителните разходи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свързани с дейността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(т.1).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lastRenderedPageBreak/>
        <w:t>Дефиниция на представителни разходи в ЗКПО липсва, но утвърдената от години практика е да се ползва дефиницията, дадена в </w:t>
      </w:r>
      <w:hyperlink r:id="rId9" w:anchor="ppzdds_chl_62" w:history="1">
        <w:r w:rsidRPr="00DA4912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bg-BG"/>
          </w:rPr>
          <w:t>чл. 62, ал. 1</w:t>
        </w:r>
      </w:hyperlink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 от Правилника за прилагане на Закона за данък върху добавената стойност (ППЗДДС).</w:t>
      </w:r>
    </w:p>
    <w:p w:rsidR="00DA4912" w:rsidRPr="00DA4912" w:rsidRDefault="00DA4912" w:rsidP="00DA49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данък върху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социалните разходи, предоставени в натура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на: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-        работници и служители и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-        лица, наети по договор за управление и контрол (наети лица)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(т.2).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Дефиниция на социални разходи в натура е даден в </w:t>
      </w:r>
      <w:hyperlink r:id="rId10" w:anchor="zkpo_dr_1_t_34" w:history="1">
        <w:r w:rsidRPr="00DA4912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bg-BG"/>
          </w:rPr>
          <w:t>т. 34, от § 1</w:t>
        </w:r>
      </w:hyperlink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 на ДР на ЗКПО.</w:t>
      </w:r>
    </w:p>
    <w:p w:rsidR="00DA4912" w:rsidRPr="00DA4912" w:rsidRDefault="00DA4912" w:rsidP="00DA491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данък върху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разходите в натура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свързани със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собствени, наети и/или предоставени за ползване активи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предоставени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 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лично ползване и/или свързани с използване на персонал, от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-         работници, служители и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-         лица, наети по договори за управление и контрол (наети лица), както и от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-         лица, упражняващи личен труд по смисъла на </w:t>
      </w:r>
      <w:hyperlink r:id="rId11" w:anchor="zddfl_dr_1_t_26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§ 1, т. 26, буква "и"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от допълнителните разпоредби на ЗДДФЛ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(т. 4).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Дефиниция на разходи в натура е даден в </w:t>
      </w:r>
      <w:hyperlink r:id="rId12" w:anchor="zkpo_dr_1_t_83" w:history="1">
        <w:r w:rsidRPr="00DA4912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bg-BG"/>
          </w:rPr>
          <w:t>т. 83, от § 1</w:t>
        </w:r>
      </w:hyperlink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 на ДР на ЗКПО.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облагане с някой от тези данъци на дадена придобивка в полза на физическо лице, съответна разпоредба на ЗДДФЛ освобождава придобивката от облагане в лицето на получателя й – физическо лице (</w:t>
      </w:r>
      <w:hyperlink r:id="rId13" w:anchor="zddfl_chl_16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16, ал. 2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 </w:t>
      </w:r>
      <w:hyperlink r:id="rId14" w:anchor="zddfl_chl_24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24, ал. 2, т. 9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 </w:t>
      </w:r>
      <w:hyperlink r:id="rId15" w:anchor="zddfl_chl_24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24, ал. 4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от ЗДДФЛ). Така данъчната тежест се понася единствено от лицето, предоставящо облагата.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Всеки от тези данъци обаче има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свой кръг от ползватели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и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свой обхват на случаите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при които се прилага.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Неправилното им прилагане може да доведе до облагане на физическото лице.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Затова нека да видим основните характеристики на всеки от тези три данъка.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Характеристика на данъците върху разходите, посочени в </w:t>
      </w:r>
      <w:hyperlink r:id="rId16" w:anchor="zkpo_chl_204" w:history="1">
        <w:r w:rsidRPr="00DA4912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bg-BG"/>
          </w:rPr>
          <w:t>чл. 204, ал. 1</w:t>
        </w:r>
      </w:hyperlink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 от ЗКПО</w:t>
      </w:r>
    </w:p>
    <w:p w:rsidR="00DA4912" w:rsidRPr="00DA4912" w:rsidRDefault="00DA4912" w:rsidP="00DA49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3"/>
        <w:gridCol w:w="2210"/>
        <w:gridCol w:w="3194"/>
        <w:gridCol w:w="2039"/>
      </w:tblGrid>
      <w:tr w:rsidR="00DA4912" w:rsidRPr="00DA4912" w:rsidTr="00DA4912">
        <w:trPr>
          <w:tblCellSpacing w:w="0" w:type="dxa"/>
        </w:trPr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Видове данъци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Представителни разходи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Социални разходи в натура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Разходи в натура</w:t>
            </w:r>
          </w:p>
        </w:tc>
      </w:tr>
      <w:tr w:rsidR="00DA4912" w:rsidRPr="00DA4912" w:rsidTr="00DA4912">
        <w:trPr>
          <w:tblCellSpacing w:w="0" w:type="dxa"/>
        </w:trPr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Лица - ползватели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Липсва ограничаваща дефиниция по отношение на ползвателите.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Независимо от това, посочените разходи по своя характер (не случайно са наречени представителни) 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са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близки до разходите за реклама по смисъла на </w:t>
            </w:r>
            <w:hyperlink r:id="rId17" w:anchor="zkpo_dr_1_t_33" w:history="1">
              <w:r w:rsidRPr="00DA4912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color w:val="0000FF"/>
                  <w:sz w:val="24"/>
                  <w:szCs w:val="24"/>
                  <w:u w:val="single"/>
                  <w:lang w:eastAsia="bg-BG"/>
                </w:rPr>
                <w:t>т. 33</w:t>
              </w:r>
            </w:hyperlink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от § 1 на ДР на ЗКПО 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(без да се рекламират самите продукти на фирмата), тъй като са насочени към създаване на положителна репутация и „топла връзка“ сред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клиенти и контрагенти.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Затова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техни ползватели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са преди всичко настоящи и потенциални: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- клиенти и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- контрагенти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фирмата.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Считам, че независимо, че техният обхват, посочен по-долу, може да се препокрива съдържателно с този на социалните разходи –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техен ползвател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не следва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да бъде персоналът на фирмата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т.е. облаги в полза на персонала е некоректно да се третират като представителни разходи. И в самата дефиниция на </w:t>
            </w:r>
            <w:hyperlink r:id="rId18" w:anchor="ppzdds_chl_62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чл. 62, ал. 1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от ППЗДДС се споменават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гости и делегации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т.е.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придобивката е насочена извън фирмата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 този смисъл е и преобладаващата съдебна практика.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Ползва се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само 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от: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работници и служители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по трудов договор по смисъла на КТ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лица, наети по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договор за управление и контрол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(ДУК).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Не се ползва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от: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- собственици и съдружници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без трудово правоотношение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по смисъла на КТ или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без писмен ДУК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дори и да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полагат личен труд 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 смисъла на </w:t>
            </w:r>
            <w:hyperlink r:id="rId19" w:anchor="zddfl_dr_1_t_26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т. 26, б. „и“ от § 1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на ЗДДФЛ;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лица по граждански договор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вкл. лица упражняващи свободна професия (адвокати, нотариуси и др.);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трети лица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например клиенти и контрагенти.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Ползва се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само 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от: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 xml:space="preserve">работници и 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служители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по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трудов договор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 смисъла на КТ;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лица, наети по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 xml:space="preserve">договор за 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 xml:space="preserve">управление 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и контрол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; и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-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 xml:space="preserve">собственици и 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съдружници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полагащи личен 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труд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по смисъла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 </w:t>
            </w:r>
            <w:hyperlink r:id="rId20" w:anchor="zddfl_dr_1_t_26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т. 26, б. „и“ от § 1</w:t>
              </w:r>
            </w:hyperlink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 ЗДДФЛ.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Не се ползва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от: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собственици и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съдружници,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които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не полагат 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личен труд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по смисъла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 </w:t>
            </w:r>
            <w:hyperlink r:id="rId21" w:anchor="zddfl_dr_1_t_26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т. 26, б. „и“ от § 1</w:t>
              </w:r>
            </w:hyperlink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 ЗДДФЛ;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лица по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граждански 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договор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вкл. лица,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упражняващи свободна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професия (адвокати,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нотариуси и др.);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трети лица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например,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клиенти и контрагенти.</w:t>
            </w:r>
          </w:p>
        </w:tc>
      </w:tr>
      <w:tr w:rsidR="00DA4912" w:rsidRPr="00DA4912" w:rsidTr="00DA4912">
        <w:trPr>
          <w:tblCellSpacing w:w="0" w:type="dxa"/>
        </w:trPr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Обхват на разхода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Представителни или развлекателни цели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са: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- посрещане, престой и изпращане на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гости и делегации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нощувки;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консумация на храна и напитки;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организиране на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делови срещи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тържества, развлекателни мероприятия;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екскурзии (</w:t>
            </w:r>
            <w:hyperlink r:id="rId22" w:anchor="ppzdds_chl_62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чл. 62, ал. 1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от ППЗДДС).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 е изрично упоменато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разходът да е в натура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 е изрично упоменато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разходът да е в натура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по начина, по който се изисква за социалните разходи, т.е. да няма осребряване на документи, представени от ползвателя.</w:t>
            </w:r>
          </w:p>
          <w:p w:rsidR="00DA4912" w:rsidRPr="00DA4912" w:rsidRDefault="00DA4912" w:rsidP="00DA49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Например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на гост на делова среща могат 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да бъдат осребрени разходите за нощувка на база на представен от него документ.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"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Социални разходи, предоставени в натура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" според </w:t>
            </w:r>
            <w:hyperlink r:id="rId23" w:anchor="zkpo_dr_1_t_34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т. 34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от § 1 на ДР на ЗКПО са отчетените като разходи социални придобивки по </w:t>
            </w:r>
            <w:hyperlink r:id="rId24" w:anchor="kt_chl_294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чл. 294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от КТ, т. е. разходи свързани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най-вече 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възстановяване на работната сила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 работника и служителя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организирано хранене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съобразно рационалните норми и специфичните условия на труд;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търговско и битово обслужване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като изгражда и поддържа търговски обекти и бази за услуги;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транспортно обслужване от местоживеенето до местоработата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и обратно;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4.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бази за дълготраен и краткотраен </w:t>
            </w:r>
            <w:proofErr w:type="spellStart"/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отдих,физическа</w:t>
            </w:r>
            <w:proofErr w:type="spellEnd"/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 xml:space="preserve"> култура, спорт и туризъм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5. 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бази за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културни занимания, клубове, библиотеки и други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6.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подпомагане на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младите и на </w:t>
            </w:r>
            <w:proofErr w:type="spellStart"/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новопостъпилите</w:t>
            </w:r>
            <w:proofErr w:type="spellEnd"/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работници 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 служители;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7.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задоволяване на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други социално-битови и културни потребности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"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Разходи в натура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"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според </w:t>
            </w:r>
            <w:hyperlink r:id="rId25" w:anchor="zkpo_dr_1_t_83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т. 83 от § 1</w:t>
              </w:r>
            </w:hyperlink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 ДР на ЗКПО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 разходи, свързани с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лично ползване на: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собствени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наети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или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предоставени за ползване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активи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(т.н. служебни активи)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и/ или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-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персонал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при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смесено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предназначение 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както за дейността,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така и за лично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ползване.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Не са раз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softHyphen/>
              <w:t>ходи в натура: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разходите, извършени в полза на физически лица, които представляват придобит доход по смисъла на </w:t>
            </w:r>
            <w:hyperlink r:id="rId26" w:anchor="zddfl_chl_11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чл. 11, ал. 3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от ЗДДФЛ.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DA49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 xml:space="preserve">Например, предоставяне на жилище на чуждестранен управител, уговорено като клауза в договора </w:t>
            </w:r>
            <w:r w:rsidRPr="00DA49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lastRenderedPageBreak/>
              <w:t>за управление и контрол, като наемът директно се заплаща от фирмата на наемодателя.)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разходите, когато за използването на активите или персонала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 дължи възнаграждение.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DA49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В случая е налице нормална сделка между предприятието и персонала за ползване на активите му, респ. и персонал по пазарни цени, генерираща приходи на дружеството – това е едни от подходите да се избегне сложното администриране на данъка върху разходите, но в този случай се натоварва персонала.)</w:t>
            </w:r>
          </w:p>
        </w:tc>
      </w:tr>
      <w:tr w:rsidR="00DA4912" w:rsidRPr="00DA4912" w:rsidTr="00DA4912">
        <w:trPr>
          <w:tblCellSpacing w:w="0" w:type="dxa"/>
        </w:trPr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Други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условия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Разходът следва да е свързан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 обичайната дейност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на фирмата.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Неясното за доказване изискване би следвало да означава, разходите да не са прекомерни, и например да цели да се скрие скрито разпределение на печалбата.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Социалните придобивки според </w:t>
            </w:r>
            <w:hyperlink r:id="rId27" w:anchor="zkpo_dr_1_t_34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т. 34 от § 1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на ДР на ЗКПО трябва да са: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достъпни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за всички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работници и служители и за лицата, наети по ДУК. (</w:t>
            </w:r>
            <w:r w:rsidRPr="00DA49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Наето лице има право да се откаже от придобивката, но не предварително без негово съгласие да е изключено от неговия обхват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- предоставени в натура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т.е. </w:t>
            </w:r>
            <w:r w:rsidRPr="00DA49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без парични взаимоотношения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под каквато и да е форма по отношение на получените социални придобивки,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Например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не е социална придобивка в натура, разходът за пътуване от местоживеене до месторабота, ако всяко наето лице си купува картата за обществен транспорт, като работодателят му я осребрява.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 този случай може да е налице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социална придобивка в пари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която на основание на </w:t>
            </w:r>
            <w:hyperlink r:id="rId28" w:anchor="zkpo_chl_205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чл. 205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от ЗКПО се включва във възнаграждението на лицето.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Данъчната основа се определя по реда на </w:t>
            </w:r>
            <w:hyperlink r:id="rId29" w:anchor="zkpo_chl_215a" w:history="1">
              <w:r w:rsidRPr="00DA4912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bg-BG"/>
                </w:rPr>
                <w:t>чл. 215а, ал. 1</w:t>
              </w:r>
            </w:hyperlink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от ЗКПО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с отчитане на разпоредбите на </w:t>
            </w:r>
            <w:hyperlink r:id="rId30" w:anchor="zkpo_dr_1_t_83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т. 83 от § 1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на ДР на ЗКПО.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Частта на личното ползване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 от така формираната данъчна основа, подлежаща на 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облагане, се определя на база на методите, разписани в </w:t>
            </w:r>
            <w:hyperlink r:id="rId31" w:anchor="zkpo_chl_215a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чл. 215а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от ЗКПО според вида на актива (превозни средства, недвижими имоти и други активи).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Изискването е да се прилага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за всички случаи на смесено ползване на служебни активи от персонала, лицата по ДУК и съдружници и собственици, полагащи личен труд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а не само за отделни лица (</w:t>
            </w:r>
            <w:hyperlink r:id="rId32" w:anchor="zddfl_chl_24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чл. 24, ал. 3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изр. второ от ЗДДФЛ).</w:t>
            </w:r>
          </w:p>
        </w:tc>
      </w:tr>
      <w:tr w:rsidR="00DA4912" w:rsidRPr="00DA4912" w:rsidTr="00DA4912">
        <w:trPr>
          <w:tblCellSpacing w:w="0" w:type="dxa"/>
        </w:trPr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Документално оформяне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Може и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само с касови бележки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(</w:t>
            </w:r>
            <w:hyperlink r:id="rId33" w:anchor="zkpo_chl_215a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чл. 10, ал. 6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изр. първо от ЗКПО).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Считам обаче, че при съществени по обем представителни мероприятия е добре да се разполага със сериозна документация, чрез която да се докаже връзката с обичайната дейност на фирмата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Изискванията според </w:t>
            </w:r>
            <w:hyperlink r:id="rId34" w:anchor="zkpo_dr_1_t_34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т. 34 от § 1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на ДР на ЗКПО са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две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за извършените разходи да се разполага с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първичен счетоводен документ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по смисъла на Закона за счетоводство;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да са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оформени изрично като социални разходи достъпни за всички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по ред и начин определен от: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а)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  <w:hyperlink r:id="rId35" w:anchor="kt_chl_293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чл. 293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от КТ, т.е.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общо събрание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на работниците и служителите, респ. КТД </w:t>
            </w:r>
            <w:r w:rsidRPr="00DA491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или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б)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ръководството на предприятието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(например, Заповед).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Всички разходи, включвани в данъчната основа по </w:t>
            </w:r>
            <w:hyperlink r:id="rId36" w:anchor="zkpo_chl_215a" w:history="1">
              <w:r w:rsidRPr="00DA49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чл. 215а, ал.1</w:t>
              </w:r>
            </w:hyperlink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от ЗКПО се документират с 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първични счетоводни документи 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 смисъла на Закона за счетоводство.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Частта на личното ползване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се определя при</w:t>
            </w:r>
            <w:r w:rsidRPr="00DA49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два подхода: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доказва се документално или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A4912" w:rsidRPr="00DA4912" w:rsidRDefault="00DA4912" w:rsidP="00DA4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- ползва се законово фиксиран </w:t>
            </w:r>
            <w:r w:rsidRPr="00DA491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процент без документи.</w:t>
            </w:r>
          </w:p>
        </w:tc>
      </w:tr>
    </w:tbl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От таблицата е видно, че:</w:t>
      </w:r>
    </w:p>
    <w:p w:rsidR="00DA4912" w:rsidRPr="00DA4912" w:rsidRDefault="00DA4912" w:rsidP="00DA491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първо, трите данък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могат да се прилагат произволно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;</w:t>
      </w:r>
    </w:p>
    <w:p w:rsidR="00DA4912" w:rsidRPr="00DA4912" w:rsidRDefault="00DA4912" w:rsidP="00DA491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второ,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покриват всяка предоставена лична облага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Ще започна с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разграничаване на данъците едни от друг на база на техни основни характеристики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И така:</w:t>
      </w:r>
    </w:p>
    <w:p w:rsidR="00DA4912" w:rsidRPr="00DA4912" w:rsidRDefault="00DA4912" w:rsidP="00DA491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данъкът върху представителните разходи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е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единственият данък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който може да се ползва при предоставяне на допълнителни облаги на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трети лица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(например, клиенти и контрагенти и др.).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Другите два данъка не са приложими в подобни случаи.</w:t>
      </w:r>
    </w:p>
    <w:p w:rsidR="00DA4912" w:rsidRPr="00DA4912" w:rsidRDefault="00DA4912" w:rsidP="00DA491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данъкът върху разходите в натура 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е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единственият данък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който ограничава облагата до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ползване на служебни активи: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-        собствени,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-        наети или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-        предоставени за ползване, респ. и/или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персонал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Данъкът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 може да се приложи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към: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-        разходи, свързани с ползване на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личен актив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например,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лична кола на лице от персонала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ползвана и за служебни, и за лични нужди, но без да е предоставена официално по договор за наем на предприятието.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Горивото за превоз от местоживеене до месторабота с лични автомобили, обаче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може да бъде обект на данък върху социалните разходи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ако предприятието е организирало превоза на целия персонал от местоживеене до месторабота и е оформило разхода като социален разход в натура по съответния ред.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-        разходи за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услуга, предоставена от трето лице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например, 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таксиметров превоз за част от персонала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тъй като в случая разход не е свързан с ползване на актив (не става въпрос за </w:t>
      </w:r>
      <w:proofErr w:type="spellStart"/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рент</w:t>
      </w:r>
      <w:proofErr w:type="spellEnd"/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 </w:t>
      </w:r>
      <w:proofErr w:type="spellStart"/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кар</w:t>
      </w:r>
      <w:proofErr w:type="spellEnd"/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при който предприятието наема и разполага директно с актива за уговореното време), а с предоставена транспортна услуга.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Предоставена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транспорта услуга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обаче може да бъде обект на данъка върху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представителните разходи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или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социалните разходи в натура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ако влиза в техния обхват - например, свързана е съответно с превоз на гости на фирмата от летището до офиса или на целия персонал от местоживеене до месторабота (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при оформен разход като социален разход в натура по съответния ред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</w:p>
    <w:p w:rsidR="00DA4912" w:rsidRPr="00DA4912" w:rsidRDefault="00DA4912" w:rsidP="00DA491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lastRenderedPageBreak/>
        <w:t>данъкът върху социалните разходи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е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единственият данък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който изисква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облагата е общодостъпна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и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 не се диференцира според заемана длъжност или други подобни критерии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т.е. съответната облага да е предложена на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всички лица от персонала без диференциране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вкл. и на лице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 договор за управление и контрол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Такова изискване липсва при данъка върху разходите в натура.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Разбира се и при данъка върху представителни разходи може да се избират само определени лица, но както посочих, считам, че този данък е насочен за „зарибяване“ на клиенти и контрагенти извън фирмата и не е приложим при разходи в полза на персонала, ДУК, собственици и съдружници.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Например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ако транспортното обслужване от местоживеене до месторабота се организира с наличните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служебни коли само за 5 души от администрацията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би могло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разходите, свързани с личното ползване на служебните коли да се облагат с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данък върху социалните разходи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независимо,че</w:t>
      </w:r>
      <w:proofErr w:type="spellEnd"/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този вид придобивка принципно може да се третира като социален разход, тъй като дружеството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задоволява нуждата от транспортно обслужване от местоживеене до месторабота на целия персонал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В този случай обаче би могло да се приложи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данъкът върху разходите в натура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Ще подчертая обаче, че когато се избира да се прилага данъкът върху разходи в натура, не се изисква определена облага (например транспортно обслужване от местоживеене до месторабота) да се въвежда за целия персонал, но следва да се прилага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за всички случаи на смесено ползване на служебни активи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 от персонала, лицата по ДУК и съдружници и собственици, полагащи личен труд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а не само за отделни лица (</w:t>
      </w:r>
      <w:hyperlink r:id="rId37" w:anchor="zddfl_chl_24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24, ал.3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изр. второ от ЗДДФЛ).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Или в примера по-горе – с този данък следва да се обложи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личното ползване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на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служебните коли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за пътуване от местоживеене до месторабота и на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петте лица 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- не би могло да се обложи личното ползване на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служебните коли 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 на четирите лица за сметка на предприятието с данък върху разходите, а на петото да се включи като облагаем доход в заплатата му и да се обложи по реда на ЗДДФЛ.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А сега нека да видим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има ли разходи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, които не са пряко свързани с положен с личен труд,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 при които няма вариант данъчната тежест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, определена по реда на ЗДДФЛ,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 да се измести от получателя им към фирмата, предоставяща облагата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Да, има.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Ще дам примери на такива разходи.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Предприятието не разполага със служебни коли и за част от персонала се ползват услугите на фирма за таксиметров превоз от местоживеене до месторабота. За останалата чест от персонала предприятието не се ангажира с никакви форми за превоз от местоживеене до месторабота.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В случая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е приложим нито един от посочените данъци върху разходите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:rsidR="00DA4912" w:rsidRPr="00DA4912" w:rsidRDefault="00DA4912" w:rsidP="00DA491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разходът определено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е с представителен характер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не само защото е в полза на персонала, а и защото е извън дефиницията, приведена в </w:t>
      </w:r>
      <w:hyperlink r:id="rId38" w:anchor="ppzdds_chl_62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62, ал. 1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от ППЗДДС, ползвана от ЗКПО;</w:t>
      </w:r>
    </w:p>
    <w:p w:rsidR="00DA4912" w:rsidRPr="00DA4912" w:rsidRDefault="00DA4912" w:rsidP="00DA491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разходът 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е социален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тъй като, въпреки че принципно влиза в обхвата на социалните придобивки, изброени в </w:t>
      </w:r>
      <w:hyperlink r:id="rId39" w:anchor="kt_chl_294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294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от КТ,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е общодостъпен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както се изисква съгласно дефиницията на социални разходи, приведена в </w:t>
      </w:r>
      <w:hyperlink r:id="rId40" w:anchor="zkpo_dr_1_t_34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т. 34 от § 1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на ДР на ЗКПО;</w:t>
      </w:r>
    </w:p>
    <w:p w:rsidR="00DA4912" w:rsidRPr="00DA4912" w:rsidRDefault="00DA4912" w:rsidP="00DA491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разходът не попада и в дефиницията на разходи в натура по смисъла на </w:t>
      </w:r>
      <w:hyperlink r:id="rId41" w:anchor="zkpo_dr_1_t_83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т. 83 от § 1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на ДР на ЗКПО, тъй като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е свързан с ползване на служебни активи на фирмата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а с ползване на транспортна услуга, предоставена от трето лице.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В този случай облагата следва да се включи във възнаграждението на лицето и да се обложи по реда на ЗДДФЛ и съответно и осигури по реда на КСО и ЗЗО, тъй като съгласно </w:t>
      </w:r>
      <w:hyperlink r:id="rId42" w:anchor="zddfl_chl_24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24, ал.1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от ЗДДФЛ облагаемият доход от трудови правоотношения е: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-        трудовото възнаграждение и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-       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всички други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 плащания в пари и/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или в натура,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от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 работодателя или за сметка на работодателя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с изключение на доходите, посочени като необлагаеми в ал. 2.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Третирането на облагата единствено като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разход, несвързан с дейността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с цел да не се натоварва лицето и може би и с цел да се спестят осигуровки, е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некоректно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. В случая съгласно цитираната по-горе разпоредба на </w:t>
      </w:r>
      <w:hyperlink r:id="rId43" w:anchor="zddfl_chl_24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24, ал.1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от ЗДДФЛ е налице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облагаем доход на лицето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И още нещо –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третирането на разхода като несвързан с дейността и облагането му с корпоративен данък не означава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че той е защитен от облагане по реда на ЗДДФЛ при физическото лице – получател на облагата.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Както посочих в самото начало, в ЗДДФЛ са налице изрични разпоредби, изключващи облагане по реда на ЗДДФЛ, ако  съответната придобивка, в полза на физическото лице, е била обложена с данък върху разходите по реда на ЗКПО. Липсва обаче аналогична забранителна разпоредба при облагане с корпоративен данък.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По аналогичен начин следва да се подходи и при отчетен разход за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наем на жилище на чуждестранен управител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, който съгласно клауза в договора за управление и контрол, директно е поет и заплащан от дружеството на наемодателя - 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наемът следва да се включи във възнаграждението на лицето, а не да се отчита като разход на фирмата, несвързан с дейността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Спор при третиране може да породи допълнителен бонус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, предоставен на лице по граждански договор, </w:t>
      </w:r>
      <w:r w:rsidRPr="00DA49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за добре свършена работа</w:t>
      </w:r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, например, под формата на екскурзия в чужбина. В случая би могло да се спори на база на формален критерий - вид на облагата "екскурзия", че става въпрос за представителен разход, доколкото придобивката е посочена в дефиницията на представителен разход съгласно </w:t>
      </w:r>
      <w:hyperlink r:id="rId44" w:anchor="ppzdds_chl_62" w:history="1">
        <w:r w:rsidRPr="00DA4912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bg-BG"/>
          </w:rPr>
          <w:t>чл. 62, ал.1</w:t>
        </w:r>
      </w:hyperlink>
      <w:r w:rsidRPr="00DA491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 на ППЗДДС.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Считам, че доколкото става въпрос за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придобивка, предоставена във връзка с конкретно положен личен труд - тя трябва да се третира като възнаграждение за положен личен труд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. В този случай левовата равностойност на непаричния доход по пазарни цени следва да се включи във възнаграждението на лицето по граждански договор и обложи и осигури по общия ред, предвиден  за този вид доход  в ЗДДФЛ и осигурителното законодателство.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Придобивка в полза на това лице, която би могла да подлежи на облагане с данък върху представителните разходи, би могло да бъде поемане за сметка на фирмата на разходи за храна и нощувка за участие на това лице в тържествено мероприятие на фирмата във връзка с неин юбилей.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A4912" w:rsidRPr="00DA4912" w:rsidRDefault="00DA4912" w:rsidP="00DA4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И накрая няма начин да се избегне чрез облагане с някой от посочените в </w:t>
      </w:r>
      <w:hyperlink r:id="rId45" w:anchor="zkpo_chl_204" w:history="1">
        <w:r w:rsidRPr="00DA49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204, ал. 1</w:t>
        </w:r>
      </w:hyperlink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от ЗКПО данъци върху разходите третирането и облагането като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скрито разпределение на печалбата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 на:</w:t>
      </w:r>
    </w:p>
    <w:p w:rsidR="00DA4912" w:rsidRPr="00DA4912" w:rsidRDefault="00DA4912" w:rsidP="00DA491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какъвто и да е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разход от личен характер в полза на собственици и съдружници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както и свързани с тях лица, които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 полагат личен труд в дружеството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както и</w:t>
      </w:r>
    </w:p>
    <w:p w:rsidR="00DA4912" w:rsidRPr="00DA4912" w:rsidRDefault="00DA4912" w:rsidP="00DA491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ползването на </w:t>
      </w:r>
      <w:r w:rsidRPr="00DA49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служебни активи изцяло за лични нужди от собственик и съдружник</w:t>
      </w:r>
      <w:r w:rsidRPr="00DA4912">
        <w:rPr>
          <w:rFonts w:ascii="Times New Roman" w:eastAsia="Times New Roman" w:hAnsi="Times New Roman" w:cs="Times New Roman"/>
          <w:sz w:val="24"/>
          <w:szCs w:val="24"/>
          <w:lang w:eastAsia="bg-BG"/>
        </w:rPr>
        <w:t>, без значение дали собственикът или съдружникът полага или не полага личен труд.</w:t>
      </w:r>
    </w:p>
    <w:p w:rsidR="00DE60A6" w:rsidRDefault="00DE60A6"/>
    <w:sectPr w:rsidR="00DE6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1593"/>
    <w:multiLevelType w:val="multilevel"/>
    <w:tmpl w:val="9D08A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31753B"/>
    <w:multiLevelType w:val="multilevel"/>
    <w:tmpl w:val="777C4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4F4B10"/>
    <w:multiLevelType w:val="multilevel"/>
    <w:tmpl w:val="BE904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130E5B"/>
    <w:multiLevelType w:val="multilevel"/>
    <w:tmpl w:val="D2C8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AB287E"/>
    <w:multiLevelType w:val="multilevel"/>
    <w:tmpl w:val="4EAC8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CC0B06"/>
    <w:multiLevelType w:val="multilevel"/>
    <w:tmpl w:val="1ED40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330F2A"/>
    <w:multiLevelType w:val="multilevel"/>
    <w:tmpl w:val="03F6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430636"/>
    <w:multiLevelType w:val="multilevel"/>
    <w:tmpl w:val="F64C8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21851C1"/>
    <w:multiLevelType w:val="multilevel"/>
    <w:tmpl w:val="5E0ED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C917FA"/>
    <w:multiLevelType w:val="multilevel"/>
    <w:tmpl w:val="1556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8FB705D"/>
    <w:multiLevelType w:val="multilevel"/>
    <w:tmpl w:val="C5FCF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C30067"/>
    <w:multiLevelType w:val="multilevel"/>
    <w:tmpl w:val="2C541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2539A4"/>
    <w:multiLevelType w:val="multilevel"/>
    <w:tmpl w:val="2F589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80376B"/>
    <w:multiLevelType w:val="multilevel"/>
    <w:tmpl w:val="A5DEA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2"/>
  </w:num>
  <w:num w:numId="5">
    <w:abstractNumId w:val="4"/>
  </w:num>
  <w:num w:numId="6">
    <w:abstractNumId w:val="12"/>
  </w:num>
  <w:num w:numId="7">
    <w:abstractNumId w:val="1"/>
  </w:num>
  <w:num w:numId="8">
    <w:abstractNumId w:val="9"/>
  </w:num>
  <w:num w:numId="9">
    <w:abstractNumId w:val="13"/>
  </w:num>
  <w:num w:numId="10">
    <w:abstractNumId w:val="10"/>
  </w:num>
  <w:num w:numId="11">
    <w:abstractNumId w:val="3"/>
  </w:num>
  <w:num w:numId="12">
    <w:abstractNumId w:val="5"/>
  </w:num>
  <w:num w:numId="13">
    <w:abstractNumId w:val="1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83F"/>
    <w:rsid w:val="006E283F"/>
    <w:rsid w:val="00DA4912"/>
    <w:rsid w:val="00DE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039E6A-6333-48F2-A76D-0C88EA346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3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8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6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64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058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075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851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52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6970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610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580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001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303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223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9433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44156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6800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9007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5705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7329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128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5173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29671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1316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7555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9377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424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432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34980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6248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4363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9986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6137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1139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0836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8948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2127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8453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2652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5836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0913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7902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27395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879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8493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7348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4029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88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8501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1013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0205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9293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82509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46178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916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1517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9900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3288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7340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2308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3693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8873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1612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5188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8840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4431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5276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2443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89722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8830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8590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3913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9448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4341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5718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4985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1361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46004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81076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2824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8995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0274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3428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81814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4267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6062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6908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5060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4733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127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4491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8007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2446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392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4820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121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7887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1184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1329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34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7693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8834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6756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2219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0905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2185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5444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50581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3144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9326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9823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2653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6646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0219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6617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4037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8884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8688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327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1675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0672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7028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3026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7670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0773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8212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854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49516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2661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9444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8896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9253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6893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782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7274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044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2296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0527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249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15130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1004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3645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703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2646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4815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8058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3842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6469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02544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36747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5130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7377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0571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813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5285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6236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4018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0818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9284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42219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9416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9071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3286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4634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7362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5628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3587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6758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2749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6227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4379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7732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8290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1224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1669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3734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282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8417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3753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7924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2194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434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0707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8263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0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993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6177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0075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7534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8114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4066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0370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8142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255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2534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45809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6437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6622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3539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2251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0684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0068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4265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6086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2811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7501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0885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3283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6017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0582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9408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0005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9811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7770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5460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1461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9480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9009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5545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8885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5190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6648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0899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0763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2399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7892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3424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0096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4141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0524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3628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4287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2884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0130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356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7409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42166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3146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6841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2987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5576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829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109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7331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32090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3364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526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799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4631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2696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1423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5000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40036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988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5934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4021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9163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3783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8509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9961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9105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3478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69169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8356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923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457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3591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15123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1683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2904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6413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2578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9454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523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5791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ita.bg/page/48" TargetMode="External"/><Relationship Id="rId18" Type="http://schemas.openxmlformats.org/officeDocument/2006/relationships/hyperlink" Target="https://www.tita.bg/page/64" TargetMode="External"/><Relationship Id="rId26" Type="http://schemas.openxmlformats.org/officeDocument/2006/relationships/hyperlink" Target="https://www.tita.bg/page/48" TargetMode="External"/><Relationship Id="rId39" Type="http://schemas.openxmlformats.org/officeDocument/2006/relationships/hyperlink" Target="https://www.tita.bg/page/61" TargetMode="External"/><Relationship Id="rId21" Type="http://schemas.openxmlformats.org/officeDocument/2006/relationships/hyperlink" Target="https://www.tita.bg/page/48" TargetMode="External"/><Relationship Id="rId34" Type="http://schemas.openxmlformats.org/officeDocument/2006/relationships/hyperlink" Target="https://www.tita.bg/page/49" TargetMode="External"/><Relationship Id="rId42" Type="http://schemas.openxmlformats.org/officeDocument/2006/relationships/hyperlink" Target="https://www.tita.bg/page/48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www.tita.bg/page/48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ita.bg/page/49" TargetMode="External"/><Relationship Id="rId29" Type="http://schemas.openxmlformats.org/officeDocument/2006/relationships/hyperlink" Target="https://www.tita.bg/page/4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ita.bg/page/48" TargetMode="External"/><Relationship Id="rId11" Type="http://schemas.openxmlformats.org/officeDocument/2006/relationships/hyperlink" Target="https://www.tita.bg/page/48" TargetMode="External"/><Relationship Id="rId24" Type="http://schemas.openxmlformats.org/officeDocument/2006/relationships/hyperlink" Target="https://www.tita.bg/page/61" TargetMode="External"/><Relationship Id="rId32" Type="http://schemas.openxmlformats.org/officeDocument/2006/relationships/hyperlink" Target="https://www.tita.bg/page/48" TargetMode="External"/><Relationship Id="rId37" Type="http://schemas.openxmlformats.org/officeDocument/2006/relationships/hyperlink" Target="https://www.tita.bg/page/48" TargetMode="External"/><Relationship Id="rId40" Type="http://schemas.openxmlformats.org/officeDocument/2006/relationships/hyperlink" Target="https://www.tita.bg/page/49" TargetMode="External"/><Relationship Id="rId45" Type="http://schemas.openxmlformats.org/officeDocument/2006/relationships/hyperlink" Target="https://www.tita.bg/page/49" TargetMode="External"/><Relationship Id="rId5" Type="http://schemas.openxmlformats.org/officeDocument/2006/relationships/hyperlink" Target="https://www.tita.bg/page/49" TargetMode="External"/><Relationship Id="rId15" Type="http://schemas.openxmlformats.org/officeDocument/2006/relationships/hyperlink" Target="https://www.tita.bg/page/48" TargetMode="External"/><Relationship Id="rId23" Type="http://schemas.openxmlformats.org/officeDocument/2006/relationships/hyperlink" Target="https://www.tita.bg/page/49" TargetMode="External"/><Relationship Id="rId28" Type="http://schemas.openxmlformats.org/officeDocument/2006/relationships/hyperlink" Target="https://www.tita.bg/page/49" TargetMode="External"/><Relationship Id="rId36" Type="http://schemas.openxmlformats.org/officeDocument/2006/relationships/hyperlink" Target="https://www.tita.bg/page/49" TargetMode="External"/><Relationship Id="rId10" Type="http://schemas.openxmlformats.org/officeDocument/2006/relationships/hyperlink" Target="https://www.tita.bg/page/49" TargetMode="External"/><Relationship Id="rId19" Type="http://schemas.openxmlformats.org/officeDocument/2006/relationships/hyperlink" Target="https://www.tita.bg/page/48" TargetMode="External"/><Relationship Id="rId31" Type="http://schemas.openxmlformats.org/officeDocument/2006/relationships/hyperlink" Target="https://www.tita.bg/page/49" TargetMode="External"/><Relationship Id="rId44" Type="http://schemas.openxmlformats.org/officeDocument/2006/relationships/hyperlink" Target="https://www.tita.bg/page/6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ita.bg/page/64" TargetMode="External"/><Relationship Id="rId14" Type="http://schemas.openxmlformats.org/officeDocument/2006/relationships/hyperlink" Target="https://www.tita.bg/page/48" TargetMode="External"/><Relationship Id="rId22" Type="http://schemas.openxmlformats.org/officeDocument/2006/relationships/hyperlink" Target="https://www.tita.bg/page/64" TargetMode="External"/><Relationship Id="rId27" Type="http://schemas.openxmlformats.org/officeDocument/2006/relationships/hyperlink" Target="https://www.tita.bg/page/49" TargetMode="External"/><Relationship Id="rId30" Type="http://schemas.openxmlformats.org/officeDocument/2006/relationships/hyperlink" Target="https://www.tita.bg/page/49" TargetMode="External"/><Relationship Id="rId35" Type="http://schemas.openxmlformats.org/officeDocument/2006/relationships/hyperlink" Target="https://www.tita.bg/page/61" TargetMode="External"/><Relationship Id="rId43" Type="http://schemas.openxmlformats.org/officeDocument/2006/relationships/hyperlink" Target="https://www.tita.bg/page/48" TargetMode="External"/><Relationship Id="rId8" Type="http://schemas.openxmlformats.org/officeDocument/2006/relationships/hyperlink" Target="https://www.tita.bg/page/49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tita.bg/page/49" TargetMode="External"/><Relationship Id="rId17" Type="http://schemas.openxmlformats.org/officeDocument/2006/relationships/hyperlink" Target="https://www.tita.bg/page/49" TargetMode="External"/><Relationship Id="rId25" Type="http://schemas.openxmlformats.org/officeDocument/2006/relationships/hyperlink" Target="https://www.tita.bg/page/49" TargetMode="External"/><Relationship Id="rId33" Type="http://schemas.openxmlformats.org/officeDocument/2006/relationships/hyperlink" Target="https://www.tita.bg/page/49" TargetMode="External"/><Relationship Id="rId38" Type="http://schemas.openxmlformats.org/officeDocument/2006/relationships/hyperlink" Target="https://www.tita.bg/page/64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www.tita.bg/page/48" TargetMode="External"/><Relationship Id="rId41" Type="http://schemas.openxmlformats.org/officeDocument/2006/relationships/hyperlink" Target="https://www.tita.bg/page/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3224</Words>
  <Characters>18379</Characters>
  <Application>Microsoft Office Word</Application>
  <DocSecurity>0</DocSecurity>
  <Lines>153</Lines>
  <Paragraphs>43</Paragraphs>
  <ScaleCrop>false</ScaleCrop>
  <Company/>
  <LinksUpToDate>false</LinksUpToDate>
  <CharactersWithSpaces>21560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2017-03-20T12:16:00Z</dcterms:created>
  <dcterms:modified xsi:type="dcterms:W3CDTF">2017-03-20T12:17:00Z</dcterms:modified>
</cp:coreProperties>
</file>