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442E" w:rsidRPr="00F7442E" w:rsidRDefault="00F7442E" w:rsidP="00F7442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bg-BG"/>
        </w:rPr>
      </w:pPr>
      <w:r w:rsidRPr="00F7442E">
        <w:rPr>
          <w:rFonts w:ascii="Times New Roman" w:eastAsia="Times New Roman" w:hAnsi="Times New Roman" w:cs="Times New Roman"/>
          <w:b/>
          <w:bCs/>
          <w:sz w:val="36"/>
          <w:szCs w:val="36"/>
          <w:lang w:eastAsia="bg-BG"/>
        </w:rPr>
        <w:t>Промените в ЗКПО, в сила от 01. 01. 2019 г.</w:t>
      </w:r>
    </w:p>
    <w:p w:rsidR="00F7442E" w:rsidRPr="00F7442E" w:rsidRDefault="00F7442E" w:rsidP="00F7442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F7442E">
        <w:rPr>
          <w:rFonts w:ascii="Times New Roman" w:eastAsia="Times New Roman" w:hAnsi="Times New Roman" w:cs="Times New Roman"/>
          <w:b/>
          <w:sz w:val="20"/>
          <w:szCs w:val="20"/>
          <w:lang w:eastAsia="bg-BG"/>
        </w:rPr>
        <w:t>10 декември, 2018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bg-BG"/>
        </w:rPr>
        <w:t>г.</w:t>
      </w:r>
      <w:r w:rsidRPr="00F7442E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</w:t>
      </w:r>
    </w:p>
    <w:p w:rsidR="00F7442E" w:rsidRPr="00F7442E" w:rsidRDefault="00F7442E" w:rsidP="00F7442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F7442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Промените в ЗКПО, в сила от 01. 01. 2019 г.</w:t>
      </w:r>
    </w:p>
    <w:p w:rsidR="00F7442E" w:rsidRPr="00F7442E" w:rsidRDefault="00F7442E" w:rsidP="00F7442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F7442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bg-BG"/>
        </w:rPr>
        <w:t>(в резюме)</w:t>
      </w:r>
    </w:p>
    <w:p w:rsidR="00F7442E" w:rsidRPr="00F7442E" w:rsidRDefault="00F7442E" w:rsidP="00F744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F7442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Промените в ЗКПО, </w:t>
      </w:r>
      <w:r w:rsidRPr="00F7442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в сила от 01. 01. 2019 г.</w:t>
      </w:r>
      <w:r w:rsidRPr="00F7442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са въведени със </w:t>
      </w:r>
      <w:hyperlink r:id="rId5" w:history="1">
        <w:r w:rsidRPr="00F7442E">
          <w:rPr>
            <w:rFonts w:ascii="Times New Roman" w:eastAsia="Times New Roman" w:hAnsi="Times New Roman" w:cs="Times New Roman"/>
            <w:b/>
            <w:bCs/>
            <w:i/>
            <w:iCs/>
            <w:color w:val="0000FF"/>
            <w:sz w:val="24"/>
            <w:szCs w:val="24"/>
            <w:u w:val="single"/>
            <w:lang w:eastAsia="bg-BG"/>
          </w:rPr>
          <w:t>Закон за изменение и допълнение на Закона за корпоративното подоходно облагане</w:t>
        </w:r>
      </w:hyperlink>
      <w:r w:rsidRPr="00F7442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(ЗИД ЗКПО), обнародван в ДВ, бр. 98 от 27.11.2018 г.</w:t>
      </w:r>
    </w:p>
    <w:p w:rsidR="00F7442E" w:rsidRPr="00F7442E" w:rsidRDefault="00F7442E" w:rsidP="00F744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F7442E">
        <w:rPr>
          <w:rFonts w:ascii="Times New Roman" w:eastAsia="Times New Roman" w:hAnsi="Times New Roman" w:cs="Times New Roman"/>
          <w:sz w:val="24"/>
          <w:szCs w:val="24"/>
          <w:lang w:eastAsia="bg-BG"/>
        </w:rPr>
        <w:t> </w:t>
      </w:r>
    </w:p>
    <w:p w:rsidR="00F7442E" w:rsidRPr="00F7442E" w:rsidRDefault="00F7442E" w:rsidP="00F744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F7442E">
        <w:rPr>
          <w:rFonts w:ascii="Times New Roman" w:eastAsia="Times New Roman" w:hAnsi="Times New Roman" w:cs="Times New Roman"/>
          <w:sz w:val="24"/>
          <w:szCs w:val="24"/>
          <w:lang w:eastAsia="bg-BG"/>
        </w:rPr>
        <w:t>Най - важните промени са свързани с:</w:t>
      </w:r>
    </w:p>
    <w:p w:rsidR="00F7442E" w:rsidRPr="00F7442E" w:rsidRDefault="00F7442E" w:rsidP="00F744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F7442E">
        <w:rPr>
          <w:rFonts w:ascii="Times New Roman" w:eastAsia="Times New Roman" w:hAnsi="Times New Roman" w:cs="Times New Roman"/>
          <w:sz w:val="24"/>
          <w:szCs w:val="24"/>
          <w:lang w:eastAsia="bg-BG"/>
        </w:rPr>
        <w:t> </w:t>
      </w:r>
    </w:p>
    <w:p w:rsidR="00F7442E" w:rsidRPr="00F7442E" w:rsidRDefault="00F7442E" w:rsidP="00F744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F7442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1. Въвеждана на изисквания на</w:t>
      </w:r>
      <w:r w:rsidRPr="00F7442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hyperlink r:id="rId6" w:history="1">
        <w:r w:rsidRPr="00F7442E">
          <w:rPr>
            <w:rFonts w:ascii="Times New Roman" w:eastAsia="Times New Roman" w:hAnsi="Times New Roman" w:cs="Times New Roman"/>
            <w:i/>
            <w:iCs/>
            <w:color w:val="0000FF"/>
            <w:sz w:val="24"/>
            <w:szCs w:val="24"/>
            <w:u w:val="single"/>
            <w:lang w:eastAsia="bg-BG"/>
          </w:rPr>
          <w:t>Директива (ЕС) 2016/1164 на Съвета от 12 юли 2016 година за установяване на правила срещу практиките за избягване на данъци, които пряко засягат функционирането на вътрешния пазар</w:t>
        </w:r>
      </w:hyperlink>
      <w:r w:rsidRPr="00F7442E">
        <w:rPr>
          <w:rFonts w:ascii="Times New Roman" w:eastAsia="Times New Roman" w:hAnsi="Times New Roman" w:cs="Times New Roman"/>
          <w:sz w:val="24"/>
          <w:szCs w:val="24"/>
          <w:lang w:eastAsia="bg-BG"/>
        </w:rPr>
        <w:t>, а именно:</w:t>
      </w:r>
    </w:p>
    <w:p w:rsidR="00F7442E" w:rsidRPr="00F7442E" w:rsidRDefault="00F7442E" w:rsidP="00F744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F7442E">
        <w:rPr>
          <w:rFonts w:ascii="Times New Roman" w:eastAsia="Times New Roman" w:hAnsi="Times New Roman" w:cs="Times New Roman"/>
          <w:sz w:val="24"/>
          <w:szCs w:val="24"/>
          <w:lang w:eastAsia="bg-BG"/>
        </w:rPr>
        <w:t> </w:t>
      </w:r>
    </w:p>
    <w:p w:rsidR="00F7442E" w:rsidRPr="00F7442E" w:rsidRDefault="00F7442E" w:rsidP="00F7442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F7442E">
        <w:rPr>
          <w:rFonts w:ascii="Times New Roman" w:eastAsia="Times New Roman" w:hAnsi="Times New Roman" w:cs="Times New Roman"/>
          <w:sz w:val="24"/>
          <w:szCs w:val="24"/>
          <w:lang w:eastAsia="bg-BG"/>
        </w:rPr>
        <w:t>промяна при</w:t>
      </w:r>
      <w:r w:rsidRPr="00F7442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правилата за</w:t>
      </w:r>
      <w:r w:rsidRPr="00F7442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bg-BG"/>
        </w:rPr>
        <w:t xml:space="preserve"> приспадане на лихвите</w:t>
      </w:r>
      <w:r w:rsidRPr="00F7442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:</w:t>
      </w:r>
    </w:p>
    <w:p w:rsidR="00F7442E" w:rsidRDefault="00F7442E" w:rsidP="00F744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F7442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-   разпоредбата на </w:t>
      </w:r>
      <w:hyperlink r:id="rId7" w:anchor="zkpo_chl_43" w:history="1">
        <w:r w:rsidRPr="00F7442E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bg-BG"/>
          </w:rPr>
          <w:t>чл. 43</w:t>
        </w:r>
      </w:hyperlink>
      <w:r w:rsidRPr="00F7442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от ЗКПО</w:t>
      </w:r>
      <w:r w:rsidRPr="00F7442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за регулиране на слабата капитализация </w:t>
      </w:r>
      <w:r w:rsidRPr="00F7442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се запазва</w:t>
      </w:r>
      <w:r w:rsidRPr="00F7442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но се въвежда </w:t>
      </w:r>
      <w:r w:rsidRPr="00F7442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и ново правило</w:t>
      </w:r>
      <w:r w:rsidRPr="00F7442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за приспадане на лихвите, регламентирано в </w:t>
      </w:r>
      <w:hyperlink r:id="rId8" w:anchor="zkpo_chl_43a" w:history="1">
        <w:r w:rsidRPr="00F7442E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bg-BG"/>
          </w:rPr>
          <w:t>чл. 43а</w:t>
        </w:r>
      </w:hyperlink>
      <w:r w:rsidRPr="00F7442E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</w:p>
    <w:p w:rsidR="00F7442E" w:rsidRDefault="00F7442E" w:rsidP="00F744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F7442E" w:rsidRDefault="00F7442E" w:rsidP="00F744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t>Правило за ограничаване на приспадането на лихви</w:t>
      </w:r>
      <w:r>
        <w:br/>
      </w:r>
      <w:bookmarkStart w:id="0" w:name="zkpo_chl_43a"/>
      <w:bookmarkEnd w:id="0"/>
      <w:r>
        <w:t xml:space="preserve">Чл. 43а. (Нов - ДВ, бр. 98 от 2018 г., в сила от 01.01.2019 г.) (1) Не се признава за данъчни цели </w:t>
      </w:r>
      <w:proofErr w:type="spellStart"/>
      <w:r>
        <w:t>превишението</w:t>
      </w:r>
      <w:proofErr w:type="spellEnd"/>
      <w:r>
        <w:t xml:space="preserve"> на разходите по заеми за текущата година в размер, определен по следната формула:</w:t>
      </w:r>
      <w:r>
        <w:br/>
      </w:r>
      <w:r>
        <w:br/>
        <w:t>НПРЗ = ПРЗ - 0,30 х ДФРЛДА, където:</w:t>
      </w:r>
      <w:r>
        <w:br/>
      </w:r>
      <w:r>
        <w:br/>
        <w:t xml:space="preserve">НПРЗ е непризнатото </w:t>
      </w:r>
      <w:proofErr w:type="spellStart"/>
      <w:r>
        <w:t>превишение</w:t>
      </w:r>
      <w:proofErr w:type="spellEnd"/>
      <w:r>
        <w:t xml:space="preserve"> на разходи по заеми;</w:t>
      </w:r>
      <w:r>
        <w:br/>
        <w:t xml:space="preserve">ПРЗ е </w:t>
      </w:r>
      <w:proofErr w:type="spellStart"/>
      <w:r>
        <w:t>превишението</w:t>
      </w:r>
      <w:proofErr w:type="spellEnd"/>
      <w:r>
        <w:t xml:space="preserve"> на разходите по заеми, определено по реда на ал. 2;</w:t>
      </w:r>
      <w:r>
        <w:br/>
        <w:t>ДФРЛДА е данъчният финансов резултат преди лихви, данъци и амортизации, определен по реда на ал. 3.</w:t>
      </w:r>
    </w:p>
    <w:p w:rsidR="00F7442E" w:rsidRPr="00F7442E" w:rsidRDefault="00F7442E" w:rsidP="00F744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F7442E" w:rsidRDefault="00F7442E" w:rsidP="00F744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F7442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То се </w:t>
      </w:r>
      <w:r w:rsidRPr="00F7442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прилага</w:t>
      </w:r>
      <w:r w:rsidRPr="00F7442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в случай, че </w:t>
      </w:r>
      <w:proofErr w:type="spellStart"/>
      <w:r w:rsidRPr="00F7442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bg-BG"/>
        </w:rPr>
        <w:t>превишението</w:t>
      </w:r>
      <w:proofErr w:type="spellEnd"/>
      <w:r w:rsidRPr="00F7442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bg-BG"/>
        </w:rPr>
        <w:t xml:space="preserve"> на</w:t>
      </w:r>
      <w:r w:rsidRPr="00F7442E">
        <w:rPr>
          <w:rFonts w:ascii="Times New Roman" w:eastAsia="Times New Roman" w:hAnsi="Times New Roman" w:cs="Times New Roman"/>
          <w:sz w:val="24"/>
          <w:szCs w:val="24"/>
          <w:lang w:eastAsia="bg-BG"/>
        </w:rPr>
        <w:t> </w:t>
      </w:r>
      <w:r w:rsidRPr="00F7442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разходите по заеми</w:t>
      </w:r>
      <w:r w:rsidRPr="00F7442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по смисъла на </w:t>
      </w:r>
      <w:hyperlink r:id="rId9" w:anchor="zkpo_chl_43a" w:history="1">
        <w:r w:rsidRPr="00F7442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чл. 43а, ал. 2</w:t>
        </w:r>
      </w:hyperlink>
      <w:r w:rsidRPr="00F7442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  </w:t>
      </w:r>
      <w:r w:rsidRPr="00F7442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bg-BG"/>
        </w:rPr>
        <w:t xml:space="preserve">надвишава левовата равностойност на 3 000 </w:t>
      </w:r>
      <w:proofErr w:type="spellStart"/>
      <w:r w:rsidRPr="00F7442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bg-BG"/>
        </w:rPr>
        <w:t>000</w:t>
      </w:r>
      <w:proofErr w:type="spellEnd"/>
      <w:r w:rsidRPr="00F7442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евро (</w:t>
      </w:r>
      <w:hyperlink r:id="rId10" w:anchor="zkpo_chl_43a" w:history="1">
        <w:r w:rsidRPr="00F7442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чл. 43а, ал. 7</w:t>
        </w:r>
      </w:hyperlink>
      <w:r w:rsidRPr="00F7442E">
        <w:rPr>
          <w:rFonts w:ascii="Times New Roman" w:eastAsia="Times New Roman" w:hAnsi="Times New Roman" w:cs="Times New Roman"/>
          <w:sz w:val="24"/>
          <w:szCs w:val="24"/>
          <w:lang w:eastAsia="bg-BG"/>
        </w:rPr>
        <w:t>).</w:t>
      </w:r>
    </w:p>
    <w:p w:rsidR="00F7442E" w:rsidRPr="00F7442E" w:rsidRDefault="00F7442E" w:rsidP="00F744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F7442E" w:rsidRDefault="00F7442E" w:rsidP="00F7442E">
      <w:pPr>
        <w:spacing w:after="0" w:line="240" w:lineRule="auto"/>
      </w:pPr>
      <w:r w:rsidRPr="00F7442E">
        <w:rPr>
          <w:rFonts w:ascii="Times New Roman" w:eastAsia="Times New Roman" w:hAnsi="Times New Roman" w:cs="Times New Roman"/>
          <w:sz w:val="24"/>
          <w:szCs w:val="24"/>
          <w:lang w:eastAsia="bg-BG"/>
        </w:rPr>
        <w:t> </w:t>
      </w:r>
      <w:r>
        <w:t xml:space="preserve">(2) </w:t>
      </w:r>
      <w:proofErr w:type="spellStart"/>
      <w:r>
        <w:t>Превишението</w:t>
      </w:r>
      <w:proofErr w:type="spellEnd"/>
      <w:r>
        <w:t xml:space="preserve"> на разходите по заеми е сумата, с която общият размер на разходите по заеми, посочени в ал. 4, превишава общия размер на признатите за данъчни цели лихви, представляващи признати за данъчни цели приходи и/или суми, които водят до увеличение на данъчния финансов резултат, както и други приходи и/или суми, икономически еквивалентни на лихви.</w:t>
      </w:r>
    </w:p>
    <w:p w:rsidR="00F7442E" w:rsidRDefault="00F7442E" w:rsidP="00F744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t xml:space="preserve">7) Алинея 1 не се прилага, когато </w:t>
      </w:r>
      <w:proofErr w:type="spellStart"/>
      <w:r>
        <w:t>превишението</w:t>
      </w:r>
      <w:proofErr w:type="spellEnd"/>
      <w:r>
        <w:t xml:space="preserve"> на разходите по заеми, определено за текущата година, не надвишава левовата равностойност на 3 000 </w:t>
      </w:r>
      <w:proofErr w:type="spellStart"/>
      <w:r>
        <w:t>000</w:t>
      </w:r>
      <w:proofErr w:type="spellEnd"/>
      <w:r>
        <w:t xml:space="preserve"> евро, определени по официалния валутен курс на лева към еврото.</w:t>
      </w:r>
    </w:p>
    <w:p w:rsidR="00F7442E" w:rsidRPr="00F7442E" w:rsidRDefault="00F7442E" w:rsidP="00F744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F7442E" w:rsidRPr="00F7442E" w:rsidRDefault="00F7442E" w:rsidP="00F744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F7442E">
        <w:rPr>
          <w:rFonts w:ascii="Times New Roman" w:eastAsia="Times New Roman" w:hAnsi="Times New Roman" w:cs="Times New Roman"/>
          <w:sz w:val="24"/>
          <w:szCs w:val="24"/>
          <w:lang w:eastAsia="bg-BG"/>
        </w:rPr>
        <w:t>-   </w:t>
      </w:r>
      <w:r w:rsidRPr="00F7442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общ нов регламент </w:t>
      </w:r>
      <w:r w:rsidRPr="00F7442E">
        <w:rPr>
          <w:rFonts w:ascii="Times New Roman" w:eastAsia="Times New Roman" w:hAnsi="Times New Roman" w:cs="Times New Roman"/>
          <w:sz w:val="24"/>
          <w:szCs w:val="24"/>
          <w:lang w:eastAsia="bg-BG"/>
        </w:rPr>
        <w:t>при правилата за приспадане на лихвите е, че</w:t>
      </w:r>
      <w:r w:rsidRPr="00F7442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отпада</w:t>
      </w:r>
      <w:r w:rsidRPr="00F7442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Pr="00F7442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bg-BG"/>
        </w:rPr>
        <w:t>ограничителният сро</w:t>
      </w:r>
      <w:r w:rsidRPr="00F7442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к за приспадане на непризнатите разход</w:t>
      </w:r>
      <w:r w:rsidRPr="00F7442E">
        <w:rPr>
          <w:rFonts w:ascii="Times New Roman" w:eastAsia="Times New Roman" w:hAnsi="Times New Roman" w:cs="Times New Roman"/>
          <w:sz w:val="24"/>
          <w:szCs w:val="24"/>
          <w:lang w:eastAsia="bg-BG"/>
        </w:rPr>
        <w:t>и за лихви от 5 години.</w:t>
      </w:r>
    </w:p>
    <w:p w:rsidR="00F7442E" w:rsidRPr="00F7442E" w:rsidRDefault="00F7442E" w:rsidP="00F744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F7442E">
        <w:rPr>
          <w:rFonts w:ascii="Times New Roman" w:eastAsia="Times New Roman" w:hAnsi="Times New Roman" w:cs="Times New Roman"/>
          <w:sz w:val="24"/>
          <w:szCs w:val="24"/>
          <w:lang w:eastAsia="bg-BG"/>
        </w:rPr>
        <w:t> </w:t>
      </w:r>
    </w:p>
    <w:p w:rsidR="00F7442E" w:rsidRPr="00F7442E" w:rsidRDefault="00F7442E" w:rsidP="00F744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F7442E">
        <w:rPr>
          <w:rFonts w:ascii="Times New Roman" w:eastAsia="Times New Roman" w:hAnsi="Times New Roman" w:cs="Times New Roman"/>
          <w:sz w:val="24"/>
          <w:szCs w:val="24"/>
          <w:lang w:eastAsia="bg-BG"/>
        </w:rPr>
        <w:lastRenderedPageBreak/>
        <w:t xml:space="preserve">-   във връзка с въвеждането на новото правило и отпадане на времевото ограничение за приспадане на лихвите са направени </w:t>
      </w:r>
      <w:r w:rsidRPr="00F7442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корекции и в </w:t>
      </w:r>
      <w:hyperlink r:id="rId11" w:anchor="zkpo_chl_43" w:history="1">
        <w:r w:rsidRPr="00F7442E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bg-BG"/>
          </w:rPr>
          <w:t>чл. 43</w:t>
        </w:r>
      </w:hyperlink>
      <w:r w:rsidRPr="00F7442E">
        <w:rPr>
          <w:rFonts w:ascii="Times New Roman" w:eastAsia="Times New Roman" w:hAnsi="Times New Roman" w:cs="Times New Roman"/>
          <w:sz w:val="24"/>
          <w:szCs w:val="24"/>
          <w:lang w:eastAsia="bg-BG"/>
        </w:rPr>
        <w:t>. Също така е въведена </w:t>
      </w:r>
      <w:r w:rsidRPr="00F7442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преходна разпоредба</w:t>
      </w:r>
      <w:r w:rsidRPr="00F7442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относно приспадане на непризнатите разходи за лихви по действащия режим на </w:t>
      </w:r>
      <w:hyperlink r:id="rId12" w:anchor="zkpo_chl_43" w:history="1">
        <w:r w:rsidRPr="00F7442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чл. 43</w:t>
        </w:r>
      </w:hyperlink>
      <w:r w:rsidRPr="00F7442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от ЗКПО, подлежащи на приспадане, но неприспаднати до 31.12. 2018 г. (</w:t>
      </w:r>
      <w:hyperlink r:id="rId13" w:anchor="zkpo_pzr_2018_98_28" w:history="1">
        <w:r w:rsidRPr="00F7442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§ 28</w:t>
        </w:r>
      </w:hyperlink>
      <w:r w:rsidRPr="00F7442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от ПЗР на ЗИД ЗКПО).</w:t>
      </w:r>
    </w:p>
    <w:p w:rsidR="00F7442E" w:rsidRPr="00F7442E" w:rsidRDefault="00F7442E" w:rsidP="00F744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F7442E">
        <w:rPr>
          <w:rFonts w:ascii="Times New Roman" w:eastAsia="Times New Roman" w:hAnsi="Times New Roman" w:cs="Times New Roman"/>
          <w:sz w:val="24"/>
          <w:szCs w:val="24"/>
          <w:lang w:eastAsia="bg-BG"/>
        </w:rPr>
        <w:t> </w:t>
      </w:r>
    </w:p>
    <w:p w:rsidR="00F7442E" w:rsidRPr="00F7442E" w:rsidRDefault="00F7442E" w:rsidP="00F744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F7442E">
        <w:rPr>
          <w:rFonts w:ascii="Times New Roman" w:eastAsia="Times New Roman" w:hAnsi="Times New Roman" w:cs="Times New Roman"/>
          <w:sz w:val="24"/>
          <w:szCs w:val="24"/>
          <w:lang w:eastAsia="bg-BG"/>
        </w:rPr>
        <w:t>-   </w:t>
      </w:r>
      <w:r w:rsidRPr="00F7442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кредитните институции </w:t>
      </w:r>
      <w:r w:rsidRPr="00F7442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по смисъла на новата </w:t>
      </w:r>
      <w:hyperlink r:id="rId14" w:anchor="zkpo_dr_1_t_86" w:history="1">
        <w:r w:rsidRPr="00F7442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т. 86</w:t>
        </w:r>
      </w:hyperlink>
      <w:r w:rsidRPr="00F7442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от § 1 на ДР на ЗКПО </w:t>
      </w:r>
      <w:r w:rsidRPr="00F7442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bg-BG"/>
        </w:rPr>
        <w:t>остават освободени от регулативния механизъм</w:t>
      </w:r>
      <w:r w:rsidRPr="00F7442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и при новото правило (</w:t>
      </w:r>
      <w:hyperlink r:id="rId15" w:anchor="zkpo_chl_43a" w:history="1">
        <w:r w:rsidRPr="00F7442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чл. 43а, ал. 10</w:t>
        </w:r>
      </w:hyperlink>
      <w:r w:rsidRPr="00F7442E">
        <w:rPr>
          <w:rFonts w:ascii="Times New Roman" w:eastAsia="Times New Roman" w:hAnsi="Times New Roman" w:cs="Times New Roman"/>
          <w:sz w:val="24"/>
          <w:szCs w:val="24"/>
          <w:lang w:eastAsia="bg-BG"/>
        </w:rPr>
        <w:t>).</w:t>
      </w:r>
    </w:p>
    <w:p w:rsidR="00F7442E" w:rsidRPr="00F7442E" w:rsidRDefault="00F7442E" w:rsidP="00F744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F7442E">
        <w:rPr>
          <w:rFonts w:ascii="Times New Roman" w:eastAsia="Times New Roman" w:hAnsi="Times New Roman" w:cs="Times New Roman"/>
          <w:sz w:val="24"/>
          <w:szCs w:val="24"/>
          <w:lang w:eastAsia="bg-BG"/>
        </w:rPr>
        <w:t> </w:t>
      </w:r>
    </w:p>
    <w:p w:rsidR="00F7442E" w:rsidRPr="00F7442E" w:rsidRDefault="00F7442E" w:rsidP="00F744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F7442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-   във връзка с промените в режима на регулиране на приспадане на лихвите се актуализират и разпоредбите, свързани с невъзможността за признаване на непризнати разходи от лихви при преобразуване и прехвърляне на предприятие по </w:t>
      </w:r>
      <w:hyperlink r:id="rId16" w:anchor="tz_chl_15" w:history="1">
        <w:r w:rsidRPr="00F7442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чл. 15</w:t>
        </w:r>
      </w:hyperlink>
      <w:r w:rsidRPr="00F7442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от Търговския закон (</w:t>
      </w:r>
      <w:hyperlink r:id="rId17" w:anchor="zkpo_chl_116a" w:history="1">
        <w:r w:rsidRPr="00F7442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чл. 116а, ал. 5</w:t>
        </w:r>
      </w:hyperlink>
      <w:r w:rsidRPr="00F7442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hyperlink r:id="rId18" w:anchor="zkpo_chl_120" w:history="1">
        <w:r w:rsidRPr="00F7442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чл. 120, ал. 1 и 2</w:t>
        </w:r>
      </w:hyperlink>
      <w:r w:rsidRPr="00F7442E">
        <w:rPr>
          <w:rFonts w:ascii="Times New Roman" w:eastAsia="Times New Roman" w:hAnsi="Times New Roman" w:cs="Times New Roman"/>
          <w:sz w:val="24"/>
          <w:szCs w:val="24"/>
          <w:lang w:eastAsia="bg-BG"/>
        </w:rPr>
        <w:t>,</w:t>
      </w:r>
      <w:hyperlink r:id="rId19" w:anchor="zkpo_chl_146" w:history="1">
        <w:r w:rsidRPr="00F7442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 xml:space="preserve"> чл. 146, ал.1</w:t>
        </w:r>
      </w:hyperlink>
      <w:r w:rsidRPr="00F7442E">
        <w:rPr>
          <w:rFonts w:ascii="Times New Roman" w:eastAsia="Times New Roman" w:hAnsi="Times New Roman" w:cs="Times New Roman"/>
          <w:sz w:val="24"/>
          <w:szCs w:val="24"/>
          <w:lang w:eastAsia="bg-BG"/>
        </w:rPr>
        <w:t>)</w:t>
      </w:r>
    </w:p>
    <w:p w:rsidR="00F7442E" w:rsidRPr="00F7442E" w:rsidRDefault="00F7442E" w:rsidP="00F744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F7442E">
        <w:rPr>
          <w:rFonts w:ascii="Times New Roman" w:eastAsia="Times New Roman" w:hAnsi="Times New Roman" w:cs="Times New Roman"/>
          <w:sz w:val="24"/>
          <w:szCs w:val="24"/>
          <w:lang w:eastAsia="bg-BG"/>
        </w:rPr>
        <w:t> </w:t>
      </w:r>
    </w:p>
    <w:p w:rsidR="00F7442E" w:rsidRPr="00F7442E" w:rsidRDefault="00F7442E" w:rsidP="00F7442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F7442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въвеждане на така нареченото CFC – правило</w:t>
      </w:r>
      <w:r w:rsidRPr="00F7442E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 xml:space="preserve"> (</w:t>
      </w:r>
      <w:r w:rsidRPr="00F7442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CFC</w:t>
      </w:r>
      <w:r w:rsidRPr="00F7442E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 xml:space="preserve"> - контролирани чуждестранни дружества).</w:t>
      </w:r>
    </w:p>
    <w:p w:rsidR="00F7442E" w:rsidRPr="00F7442E" w:rsidRDefault="00F7442E" w:rsidP="00F744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F7442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Въвежда </w:t>
      </w:r>
      <w:r w:rsidRPr="00F7442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се нова глава девета „а“</w:t>
      </w:r>
      <w:r w:rsidRPr="00F7442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с </w:t>
      </w:r>
      <w:hyperlink r:id="rId20" w:anchor="zkpo_chl_47v" w:history="1">
        <w:r w:rsidRPr="00F7442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чл. 47в</w:t>
        </w:r>
      </w:hyperlink>
      <w:r w:rsidRPr="00F7442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hyperlink r:id="rId21" w:anchor="zkpo_chl_47g" w:history="1">
        <w:r w:rsidRPr="00F7442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чл. 47г</w:t>
        </w:r>
      </w:hyperlink>
      <w:r w:rsidRPr="00F7442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и </w:t>
      </w:r>
      <w:hyperlink r:id="rId22" w:anchor="zkpo_chl_47d" w:history="1">
        <w:r w:rsidRPr="00F7442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чл. 47д</w:t>
        </w:r>
      </w:hyperlink>
      <w:r w:rsidRPr="00F7442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„</w:t>
      </w:r>
      <w:r w:rsidRPr="00F7442E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 xml:space="preserve">Специфични правила за определяне на ДФР в случаите на контролирани чуждестранни дружества“. </w:t>
      </w:r>
      <w:r w:rsidRPr="00F7442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Добавен е и </w:t>
      </w:r>
      <w:hyperlink r:id="rId23" w:anchor="zkpo_chl_91a" w:history="1">
        <w:r w:rsidRPr="00F7442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чл. 91а</w:t>
        </w:r>
      </w:hyperlink>
      <w:r w:rsidRPr="00F7442E">
        <w:rPr>
          <w:rFonts w:ascii="Times New Roman" w:eastAsia="Times New Roman" w:hAnsi="Times New Roman" w:cs="Times New Roman"/>
          <w:sz w:val="24"/>
          <w:szCs w:val="24"/>
          <w:lang w:eastAsia="bg-BG"/>
        </w:rPr>
        <w:t>. Въведена е дефиниция на понятията „</w:t>
      </w:r>
      <w:r w:rsidRPr="00F7442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bg-BG"/>
        </w:rPr>
        <w:t xml:space="preserve">свързано предприятие" </w:t>
      </w:r>
      <w:r w:rsidRPr="00F7442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за целите на </w:t>
      </w:r>
      <w:hyperlink r:id="rId24" w:anchor="zkpo_chl_47v" w:history="1">
        <w:r w:rsidRPr="00F7442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чл. 47в</w:t>
        </w:r>
      </w:hyperlink>
      <w:r w:rsidRPr="00F7442E">
        <w:rPr>
          <w:rFonts w:ascii="Times New Roman" w:eastAsia="Times New Roman" w:hAnsi="Times New Roman" w:cs="Times New Roman"/>
          <w:sz w:val="24"/>
          <w:szCs w:val="24"/>
          <w:lang w:eastAsia="bg-BG"/>
        </w:rPr>
        <w:t> и „</w:t>
      </w:r>
      <w:r w:rsidRPr="00F7442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bg-BG"/>
        </w:rPr>
        <w:t>образувание</w:t>
      </w:r>
      <w:r w:rsidRPr="00F7442E">
        <w:rPr>
          <w:rFonts w:ascii="Times New Roman" w:eastAsia="Times New Roman" w:hAnsi="Times New Roman" w:cs="Times New Roman"/>
          <w:sz w:val="24"/>
          <w:szCs w:val="24"/>
          <w:lang w:eastAsia="bg-BG"/>
        </w:rPr>
        <w:t>“ (</w:t>
      </w:r>
      <w:hyperlink r:id="rId25" w:anchor="zkpo_dr_1_t_84" w:history="1">
        <w:r w:rsidRPr="00F7442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т. 84</w:t>
        </w:r>
      </w:hyperlink>
      <w:r w:rsidRPr="00F7442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и </w:t>
      </w:r>
      <w:hyperlink r:id="rId26" w:anchor="zkpo_dr_1_t_85" w:history="1">
        <w:r w:rsidRPr="00F7442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т. 85</w:t>
        </w:r>
      </w:hyperlink>
      <w:r w:rsidRPr="00F7442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от § 1 на ДР на ЗКПО - </w:t>
      </w:r>
      <w:r w:rsidRPr="00F7442E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>нов</w:t>
      </w:r>
      <w:r w:rsidRPr="00F7442E">
        <w:rPr>
          <w:rFonts w:ascii="Times New Roman" w:eastAsia="Times New Roman" w:hAnsi="Times New Roman" w:cs="Times New Roman"/>
          <w:sz w:val="24"/>
          <w:szCs w:val="24"/>
          <w:lang w:eastAsia="bg-BG"/>
        </w:rPr>
        <w:t>и).</w:t>
      </w:r>
    </w:p>
    <w:p w:rsidR="00F7442E" w:rsidRPr="00F7442E" w:rsidRDefault="00F7442E" w:rsidP="00F744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F7442E">
        <w:rPr>
          <w:rFonts w:ascii="Times New Roman" w:eastAsia="Times New Roman" w:hAnsi="Times New Roman" w:cs="Times New Roman"/>
          <w:sz w:val="24"/>
          <w:szCs w:val="24"/>
          <w:lang w:eastAsia="bg-BG"/>
        </w:rPr>
        <w:t> </w:t>
      </w:r>
    </w:p>
    <w:p w:rsidR="00F7442E" w:rsidRPr="00F7442E" w:rsidRDefault="00F7442E" w:rsidP="00F744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F7442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Идеята е да се противодейства на отклоняването на печалбата в </w:t>
      </w:r>
      <w:r w:rsidRPr="00F7442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bg-BG"/>
        </w:rPr>
        <w:t>страни или юрисдикции с ниско данъчно облагане</w:t>
      </w:r>
      <w:r w:rsidRPr="00F7442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като тя не се разпределя, за да се обложи в България и </w:t>
      </w:r>
      <w:r w:rsidRPr="00F7442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bg-BG"/>
        </w:rPr>
        <w:t>облагането й се отлага за неопределено време.</w:t>
      </w:r>
    </w:p>
    <w:p w:rsidR="00F7442E" w:rsidRPr="00F7442E" w:rsidRDefault="00F7442E" w:rsidP="00F744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F7442E">
        <w:rPr>
          <w:rFonts w:ascii="Times New Roman" w:eastAsia="Times New Roman" w:hAnsi="Times New Roman" w:cs="Times New Roman"/>
          <w:sz w:val="24"/>
          <w:szCs w:val="24"/>
          <w:lang w:eastAsia="bg-BG"/>
        </w:rPr>
        <w:t> </w:t>
      </w:r>
    </w:p>
    <w:p w:rsidR="00F7442E" w:rsidRDefault="00F7442E" w:rsidP="00F744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F7442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Затова </w:t>
      </w:r>
      <w:r w:rsidRPr="00F7442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неразпределената печалба на такива дружества</w:t>
      </w:r>
      <w:r w:rsidRPr="00F7442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се включва ежегодно </w:t>
      </w:r>
      <w:r w:rsidRPr="00F7442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в данъчния финансов резултат на българското дружество</w:t>
      </w:r>
      <w:r w:rsidRPr="00F7442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и се облага по общия ред (</w:t>
      </w:r>
      <w:hyperlink r:id="rId27" w:anchor="zkpo_chl_47g" w:history="1">
        <w:r w:rsidRPr="00F7442E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bg-BG"/>
          </w:rPr>
          <w:t>чл. 47г</w:t>
        </w:r>
      </w:hyperlink>
      <w:r w:rsidRPr="00F7442E">
        <w:rPr>
          <w:rFonts w:ascii="Times New Roman" w:eastAsia="Times New Roman" w:hAnsi="Times New Roman" w:cs="Times New Roman"/>
          <w:sz w:val="24"/>
          <w:szCs w:val="24"/>
          <w:lang w:eastAsia="bg-BG"/>
        </w:rPr>
        <w:t>).</w:t>
      </w:r>
    </w:p>
    <w:p w:rsidR="00F7442E" w:rsidRDefault="00F7442E" w:rsidP="00F744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F7442E" w:rsidRDefault="00F7442E" w:rsidP="00F744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t>Чл. 47г. (Нов - ДВ, бр. 98 от 2018 г., в сила от 01.01.2019 г.) (1) Данъчно задълженото лице увеличава данъчния си финансов резултат за текущата година с данъчната печалба за същия данъчен период на чуждестранно образувание, която не е разпределена, или печалбата, реализирана от място на стопанска дейност от чужбина за същия данъчен период.</w:t>
      </w:r>
    </w:p>
    <w:p w:rsidR="00F7442E" w:rsidRPr="00F7442E" w:rsidRDefault="00F7442E" w:rsidP="00F744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F7442E" w:rsidRPr="00F7442E" w:rsidRDefault="00F7442E" w:rsidP="00F744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F7442E">
        <w:rPr>
          <w:rFonts w:ascii="Times New Roman" w:eastAsia="Times New Roman" w:hAnsi="Times New Roman" w:cs="Times New Roman"/>
          <w:sz w:val="24"/>
          <w:szCs w:val="24"/>
          <w:lang w:eastAsia="bg-BG"/>
        </w:rPr>
        <w:t>Това не се прилага, когато контролирано чуждестранно дружество извършва</w:t>
      </w:r>
      <w:r w:rsidRPr="00F7442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съществена стопанска дейност с помощта на персонал, оборудване, активи и помещения</w:t>
      </w:r>
      <w:r w:rsidRPr="00F7442E">
        <w:rPr>
          <w:rFonts w:ascii="Times New Roman" w:eastAsia="Times New Roman" w:hAnsi="Times New Roman" w:cs="Times New Roman"/>
          <w:sz w:val="24"/>
          <w:szCs w:val="24"/>
          <w:lang w:eastAsia="bg-BG"/>
        </w:rPr>
        <w:t>, което се доказва от данъчно задълженото лице чрез съответните факти и обстоятелства (</w:t>
      </w:r>
      <w:hyperlink r:id="rId28" w:anchor="zkpo_chl_47g" w:history="1">
        <w:r w:rsidRPr="00F7442E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bg-BG"/>
          </w:rPr>
          <w:t>чл. 47г, ал. 7</w:t>
        </w:r>
      </w:hyperlink>
      <w:r w:rsidRPr="00F7442E">
        <w:rPr>
          <w:rFonts w:ascii="Times New Roman" w:eastAsia="Times New Roman" w:hAnsi="Times New Roman" w:cs="Times New Roman"/>
          <w:sz w:val="24"/>
          <w:szCs w:val="24"/>
          <w:lang w:eastAsia="bg-BG"/>
        </w:rPr>
        <w:t>). </w:t>
      </w:r>
    </w:p>
    <w:p w:rsidR="00F7442E" w:rsidRPr="00F7442E" w:rsidRDefault="00F7442E" w:rsidP="00F744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F7442E">
        <w:rPr>
          <w:rFonts w:ascii="Times New Roman" w:eastAsia="Times New Roman" w:hAnsi="Times New Roman" w:cs="Times New Roman"/>
          <w:sz w:val="24"/>
          <w:szCs w:val="24"/>
          <w:lang w:eastAsia="bg-BG"/>
        </w:rPr>
        <w:t> </w:t>
      </w:r>
    </w:p>
    <w:p w:rsidR="00F7442E" w:rsidRPr="00F7442E" w:rsidRDefault="00F7442E" w:rsidP="00F744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F7442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За кои </w:t>
      </w:r>
      <w:r w:rsidRPr="00F7442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дружества</w:t>
      </w:r>
      <w:r w:rsidRPr="00F7442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се отнася посоченият режим е </w:t>
      </w:r>
      <w:r w:rsidRPr="00F7442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дефинирано</w:t>
      </w:r>
      <w:r w:rsidRPr="00F7442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в </w:t>
      </w:r>
      <w:hyperlink r:id="rId29" w:anchor="zkpo_chl_47v" w:history="1">
        <w:r w:rsidRPr="00F7442E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bg-BG"/>
          </w:rPr>
          <w:t>чл. 47в</w:t>
        </w:r>
      </w:hyperlink>
      <w:r w:rsidRPr="00F7442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.</w:t>
      </w:r>
    </w:p>
    <w:p w:rsidR="00F7442E" w:rsidRPr="00F7442E" w:rsidRDefault="00F7442E" w:rsidP="00F744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F7442E">
        <w:rPr>
          <w:rFonts w:ascii="Times New Roman" w:eastAsia="Times New Roman" w:hAnsi="Times New Roman" w:cs="Times New Roman"/>
          <w:sz w:val="24"/>
          <w:szCs w:val="24"/>
          <w:lang w:eastAsia="bg-BG"/>
        </w:rPr>
        <w:t> </w:t>
      </w:r>
    </w:p>
    <w:p w:rsidR="00F7442E" w:rsidRPr="00F7442E" w:rsidRDefault="00F7442E" w:rsidP="00F744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F7442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Изисква се да се води </w:t>
      </w:r>
      <w:r w:rsidRPr="00F7442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регистър на контролираните чуждестранни дружества</w:t>
      </w:r>
      <w:r w:rsidRPr="00F7442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(</w:t>
      </w:r>
      <w:hyperlink r:id="rId30" w:anchor="zkpo_chl_47d" w:history="1">
        <w:r w:rsidRPr="00F7442E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bg-BG"/>
          </w:rPr>
          <w:t>чл. 47д</w:t>
        </w:r>
      </w:hyperlink>
      <w:r w:rsidRPr="00F7442E">
        <w:rPr>
          <w:rFonts w:ascii="Times New Roman" w:eastAsia="Times New Roman" w:hAnsi="Times New Roman" w:cs="Times New Roman"/>
          <w:sz w:val="24"/>
          <w:szCs w:val="24"/>
          <w:lang w:eastAsia="bg-BG"/>
        </w:rPr>
        <w:t>). При условие, че не се изпълнят задълженията за водене на регистъра е въведена санкция от 3000 до 5000 лв. (</w:t>
      </w:r>
      <w:hyperlink r:id="rId31" w:anchor="zkpo_chl_277g" w:history="1">
        <w:r w:rsidRPr="00F7442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 xml:space="preserve">чл. 277г </w:t>
        </w:r>
      </w:hyperlink>
      <w:r w:rsidRPr="00F7442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- </w:t>
      </w:r>
      <w:r w:rsidRPr="00F7442E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>нов</w:t>
      </w:r>
      <w:r w:rsidRPr="00F7442E">
        <w:rPr>
          <w:rFonts w:ascii="Times New Roman" w:eastAsia="Times New Roman" w:hAnsi="Times New Roman" w:cs="Times New Roman"/>
          <w:sz w:val="24"/>
          <w:szCs w:val="24"/>
          <w:lang w:eastAsia="bg-BG"/>
        </w:rPr>
        <w:t>).</w:t>
      </w:r>
    </w:p>
    <w:p w:rsidR="00F7442E" w:rsidRPr="00F7442E" w:rsidRDefault="00F7442E" w:rsidP="00F744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F7442E">
        <w:rPr>
          <w:rFonts w:ascii="Times New Roman" w:eastAsia="Times New Roman" w:hAnsi="Times New Roman" w:cs="Times New Roman"/>
          <w:sz w:val="24"/>
          <w:szCs w:val="24"/>
          <w:lang w:eastAsia="bg-BG"/>
        </w:rPr>
        <w:t> </w:t>
      </w:r>
    </w:p>
    <w:p w:rsidR="00F7442E" w:rsidRPr="00F7442E" w:rsidRDefault="00F7442E" w:rsidP="00F744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F7442E">
        <w:rPr>
          <w:rFonts w:ascii="Times New Roman" w:eastAsia="Times New Roman" w:hAnsi="Times New Roman" w:cs="Times New Roman"/>
          <w:sz w:val="24"/>
          <w:szCs w:val="24"/>
          <w:lang w:eastAsia="bg-BG"/>
        </w:rPr>
        <w:t>В режима са включени и МСД, при които има отклоняване от облагане.</w:t>
      </w:r>
    </w:p>
    <w:p w:rsidR="00F7442E" w:rsidRPr="00F7442E" w:rsidRDefault="00F7442E" w:rsidP="00F744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F7442E">
        <w:rPr>
          <w:rFonts w:ascii="Times New Roman" w:eastAsia="Times New Roman" w:hAnsi="Times New Roman" w:cs="Times New Roman"/>
          <w:sz w:val="24"/>
          <w:szCs w:val="24"/>
          <w:lang w:eastAsia="bg-BG"/>
        </w:rPr>
        <w:t> </w:t>
      </w:r>
    </w:p>
    <w:p w:rsidR="00F7442E" w:rsidRPr="00F7442E" w:rsidRDefault="00F7442E" w:rsidP="00F744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F7442E">
        <w:rPr>
          <w:rFonts w:ascii="Times New Roman" w:eastAsia="Times New Roman" w:hAnsi="Times New Roman" w:cs="Times New Roman"/>
          <w:sz w:val="24"/>
          <w:szCs w:val="24"/>
          <w:lang w:eastAsia="bg-BG"/>
        </w:rPr>
        <w:t> </w:t>
      </w:r>
    </w:p>
    <w:p w:rsidR="00F7442E" w:rsidRPr="00F7442E" w:rsidRDefault="00F7442E" w:rsidP="00F744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F7442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lastRenderedPageBreak/>
        <w:t xml:space="preserve">2. Промени при деклариране в ГДД по </w:t>
      </w:r>
      <w:hyperlink r:id="rId32" w:anchor="zkpo_chl_92" w:history="1">
        <w:r w:rsidRPr="00F7442E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bg-BG"/>
          </w:rPr>
          <w:t>чл. 92</w:t>
        </w:r>
      </w:hyperlink>
      <w:r w:rsidRPr="00F7442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при липса на дейност</w:t>
      </w:r>
    </w:p>
    <w:p w:rsidR="00F7442E" w:rsidRPr="00F7442E" w:rsidRDefault="00F7442E" w:rsidP="00F744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F7442E">
        <w:rPr>
          <w:rFonts w:ascii="Times New Roman" w:eastAsia="Times New Roman" w:hAnsi="Times New Roman" w:cs="Times New Roman"/>
          <w:sz w:val="24"/>
          <w:szCs w:val="24"/>
          <w:lang w:eastAsia="bg-BG"/>
        </w:rPr>
        <w:t> </w:t>
      </w:r>
    </w:p>
    <w:p w:rsidR="00F7442E" w:rsidRPr="00F7442E" w:rsidRDefault="00F7442E" w:rsidP="00F744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F7442E">
        <w:rPr>
          <w:rFonts w:ascii="Times New Roman" w:eastAsia="Times New Roman" w:hAnsi="Times New Roman" w:cs="Times New Roman"/>
          <w:sz w:val="24"/>
          <w:szCs w:val="24"/>
          <w:lang w:eastAsia="bg-BG"/>
        </w:rPr>
        <w:t>Регламентира се възможност за:</w:t>
      </w:r>
    </w:p>
    <w:p w:rsidR="00F7442E" w:rsidRDefault="00F7442E" w:rsidP="00F744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F7442E">
        <w:rPr>
          <w:rFonts w:ascii="Times New Roman" w:eastAsia="Times New Roman" w:hAnsi="Times New Roman" w:cs="Times New Roman"/>
          <w:sz w:val="24"/>
          <w:szCs w:val="24"/>
          <w:lang w:eastAsia="bg-BG"/>
        </w:rPr>
        <w:t> </w:t>
      </w:r>
    </w:p>
    <w:p w:rsidR="00F7442E" w:rsidRPr="00F7442E" w:rsidRDefault="00F7442E" w:rsidP="00F744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- </w:t>
      </w:r>
      <w:r w:rsidRPr="00F7442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подаване на ГДД по </w:t>
      </w:r>
      <w:hyperlink r:id="rId33" w:anchor="zkpo_chl_92" w:history="1">
        <w:r w:rsidRPr="00F7442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чл. 92</w:t>
        </w:r>
      </w:hyperlink>
      <w:r w:rsidRPr="00F7442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от ЗКПО и </w:t>
      </w:r>
      <w:r w:rsidRPr="00F7442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при липса на дейност</w:t>
      </w:r>
      <w:r w:rsidRPr="00F7442E">
        <w:rPr>
          <w:rFonts w:ascii="Times New Roman" w:eastAsia="Times New Roman" w:hAnsi="Times New Roman" w:cs="Times New Roman"/>
          <w:sz w:val="24"/>
          <w:szCs w:val="24"/>
          <w:lang w:eastAsia="bg-BG"/>
        </w:rPr>
        <w:t>, ако е налице:</w:t>
      </w:r>
    </w:p>
    <w:p w:rsidR="00F7442E" w:rsidRPr="00F7442E" w:rsidRDefault="00F7442E" w:rsidP="00F744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F7442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- задължение за </w:t>
      </w:r>
      <w:r w:rsidRPr="00F7442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bg-BG"/>
        </w:rPr>
        <w:t xml:space="preserve">корпоративен данък </w:t>
      </w:r>
      <w:r w:rsidRPr="00F7442E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 xml:space="preserve">или </w:t>
      </w:r>
      <w:r w:rsidRPr="00F7442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bg-BG"/>
        </w:rPr>
        <w:t>данък върху разходит</w:t>
      </w:r>
      <w:r w:rsidRPr="00F7442E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>е</w:t>
      </w:r>
      <w:r w:rsidRPr="00F7442E">
        <w:rPr>
          <w:rFonts w:ascii="Times New Roman" w:eastAsia="Times New Roman" w:hAnsi="Times New Roman" w:cs="Times New Roman"/>
          <w:sz w:val="24"/>
          <w:szCs w:val="24"/>
          <w:lang w:eastAsia="bg-BG"/>
        </w:rPr>
        <w:t>; или</w:t>
      </w:r>
    </w:p>
    <w:p w:rsidR="00F7442E" w:rsidRPr="00F7442E" w:rsidRDefault="00F7442E" w:rsidP="00F744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F7442E">
        <w:rPr>
          <w:rFonts w:ascii="Times New Roman" w:eastAsia="Times New Roman" w:hAnsi="Times New Roman" w:cs="Times New Roman"/>
          <w:sz w:val="24"/>
          <w:szCs w:val="24"/>
          <w:lang w:eastAsia="bg-BG"/>
        </w:rPr>
        <w:t> </w:t>
      </w:r>
    </w:p>
    <w:p w:rsidR="00F7442E" w:rsidRPr="00F7442E" w:rsidRDefault="00F7442E" w:rsidP="00F744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F7442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- лицето желае да декларира </w:t>
      </w:r>
      <w:r w:rsidRPr="00F7442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bg-BG"/>
        </w:rPr>
        <w:t>други данни или обстоятелства</w:t>
      </w:r>
      <w:r w:rsidRPr="00F7442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(</w:t>
      </w:r>
      <w:hyperlink r:id="rId34" w:anchor="zkpo_chl_92" w:history="1">
        <w:r w:rsidRPr="00F7442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чл. 92, ал. 4</w:t>
        </w:r>
      </w:hyperlink>
      <w:r w:rsidRPr="00F7442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– </w:t>
      </w:r>
      <w:r w:rsidRPr="00F7442E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>доп</w:t>
      </w:r>
      <w:r w:rsidRPr="00F7442E">
        <w:rPr>
          <w:rFonts w:ascii="Times New Roman" w:eastAsia="Times New Roman" w:hAnsi="Times New Roman" w:cs="Times New Roman"/>
          <w:sz w:val="24"/>
          <w:szCs w:val="24"/>
          <w:lang w:eastAsia="bg-BG"/>
        </w:rPr>
        <w:t>.)</w:t>
      </w:r>
    </w:p>
    <w:p w:rsidR="00F7442E" w:rsidRPr="00F7442E" w:rsidRDefault="00F7442E" w:rsidP="00F7442E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F7442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прилагане </w:t>
      </w:r>
      <w:hyperlink r:id="rId35" w:anchor="zkpo_chl_92" w:history="1">
        <w:r w:rsidRPr="00F7442E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bg-BG"/>
          </w:rPr>
          <w:t>чл. 92, ал. 4</w:t>
        </w:r>
      </w:hyperlink>
      <w:r w:rsidRPr="00F7442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r w:rsidRPr="00F7442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и при </w:t>
      </w:r>
      <w:r w:rsidRPr="00F7442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bg-BG"/>
        </w:rPr>
        <w:t xml:space="preserve">прекратяване с ликвидация </w:t>
      </w:r>
      <w:r w:rsidRPr="00F7442E">
        <w:rPr>
          <w:rFonts w:ascii="Times New Roman" w:eastAsia="Times New Roman" w:hAnsi="Times New Roman" w:cs="Times New Roman"/>
          <w:sz w:val="24"/>
          <w:szCs w:val="24"/>
          <w:lang w:eastAsia="bg-BG"/>
        </w:rPr>
        <w:t>или обявяване в несъстоятелност (</w:t>
      </w:r>
      <w:hyperlink r:id="rId36" w:anchor="zkpo_chl_158" w:history="1">
        <w:r w:rsidRPr="00F7442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чл. 158, ал. 2</w:t>
        </w:r>
      </w:hyperlink>
      <w:r w:rsidRPr="00F7442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– </w:t>
      </w:r>
      <w:r w:rsidRPr="00F7442E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>нова</w:t>
      </w:r>
      <w:r w:rsidRPr="00F7442E">
        <w:rPr>
          <w:rFonts w:ascii="Times New Roman" w:eastAsia="Times New Roman" w:hAnsi="Times New Roman" w:cs="Times New Roman"/>
          <w:sz w:val="24"/>
          <w:szCs w:val="24"/>
          <w:lang w:eastAsia="bg-BG"/>
        </w:rPr>
        <w:t>).</w:t>
      </w:r>
    </w:p>
    <w:p w:rsidR="00F7442E" w:rsidRPr="00F7442E" w:rsidRDefault="00F7442E" w:rsidP="00F744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F7442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3. Промени при деклариране и внасяне на данък при ликвидация и несъстоятелност</w:t>
      </w:r>
    </w:p>
    <w:p w:rsidR="00F7442E" w:rsidRPr="00F7442E" w:rsidRDefault="00F7442E" w:rsidP="00F7442E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F7442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отпада авансовото</w:t>
      </w:r>
      <w:r w:rsidRPr="00F7442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деклариране и внасяне на данък, като </w:t>
      </w:r>
      <w:r w:rsidRPr="00F7442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отпадат:</w:t>
      </w:r>
    </w:p>
    <w:p w:rsidR="00F7442E" w:rsidRPr="00F7442E" w:rsidRDefault="00F7442E" w:rsidP="00F744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F7442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-        </w:t>
      </w:r>
      <w:hyperlink r:id="rId37" w:anchor="zkpo_chl_159" w:history="1">
        <w:r w:rsidRPr="00F7442E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bg-BG"/>
          </w:rPr>
          <w:t>чл. 159</w:t>
        </w:r>
      </w:hyperlink>
      <w:r w:rsidRPr="00F7442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(към датата на вписването в търговския регистър на прекратяването се дължи корпоративен данък) и</w:t>
      </w:r>
    </w:p>
    <w:p w:rsidR="00F7442E" w:rsidRPr="00F7442E" w:rsidRDefault="00F7442E" w:rsidP="00F744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F7442E">
        <w:rPr>
          <w:rFonts w:ascii="Times New Roman" w:eastAsia="Times New Roman" w:hAnsi="Times New Roman" w:cs="Times New Roman"/>
          <w:sz w:val="24"/>
          <w:szCs w:val="24"/>
          <w:lang w:eastAsia="bg-BG"/>
        </w:rPr>
        <w:t> </w:t>
      </w:r>
    </w:p>
    <w:p w:rsidR="00F7442E" w:rsidRPr="00F7442E" w:rsidRDefault="00F7442E" w:rsidP="00F744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F7442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-        </w:t>
      </w:r>
      <w:hyperlink r:id="rId38" w:anchor="zkpo_chl_160" w:history="1">
        <w:r w:rsidRPr="00F7442E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bg-BG"/>
          </w:rPr>
          <w:t>чл. 160</w:t>
        </w:r>
      </w:hyperlink>
      <w:r w:rsidRPr="00F7442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(дължимият корпоративен данък по </w:t>
      </w:r>
      <w:hyperlink r:id="rId39" w:anchor="zkpo_chl_159" w:history="1">
        <w:r w:rsidRPr="00F7442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чл. 159</w:t>
        </w:r>
      </w:hyperlink>
      <w:r w:rsidRPr="00F7442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се декларира и внася в 30-дневен срок от датата на вписване на прекратяването).</w:t>
      </w:r>
    </w:p>
    <w:p w:rsidR="00F7442E" w:rsidRPr="00F7442E" w:rsidRDefault="00F7442E" w:rsidP="00F7442E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F7442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данъкът за последния данъчен период</w:t>
      </w:r>
      <w:r w:rsidRPr="00F7442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се </w:t>
      </w:r>
      <w:r w:rsidRPr="00F7442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bg-BG"/>
        </w:rPr>
        <w:t>декларира и внася</w:t>
      </w:r>
      <w:r w:rsidRPr="00F7442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от лицето представляващо дружеството </w:t>
      </w:r>
      <w:r w:rsidRPr="00F7442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в 30-дневен срок от датата на заличаване</w:t>
      </w:r>
      <w:r w:rsidRPr="00F7442E">
        <w:rPr>
          <w:rFonts w:ascii="Times New Roman" w:eastAsia="Times New Roman" w:hAnsi="Times New Roman" w:cs="Times New Roman"/>
          <w:sz w:val="24"/>
          <w:szCs w:val="24"/>
          <w:lang w:eastAsia="bg-BG"/>
        </w:rPr>
        <w:t>/прекратяване</w:t>
      </w:r>
      <w:r w:rsidRPr="00F7442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 </w:t>
      </w:r>
      <w:r w:rsidRPr="00F7442E">
        <w:rPr>
          <w:rFonts w:ascii="Times New Roman" w:eastAsia="Times New Roman" w:hAnsi="Times New Roman" w:cs="Times New Roman"/>
          <w:sz w:val="24"/>
          <w:szCs w:val="24"/>
          <w:lang w:eastAsia="bg-BG"/>
        </w:rPr>
        <w:t>(</w:t>
      </w:r>
      <w:hyperlink r:id="rId40" w:anchor="zkpo_chl_161" w:history="1">
        <w:r w:rsidRPr="00F7442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чл. 161</w:t>
        </w:r>
      </w:hyperlink>
      <w:r w:rsidRPr="00F7442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hyperlink r:id="rId41" w:anchor="zkpo_chl_162" w:history="1">
        <w:r w:rsidRPr="00F7442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чл. 162</w:t>
        </w:r>
      </w:hyperlink>
      <w:r w:rsidRPr="00F7442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hyperlink r:id="rId42" w:anchor="zkpo_chl_163" w:history="1">
        <w:r w:rsidRPr="00F7442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чл. 163</w:t>
        </w:r>
      </w:hyperlink>
      <w:r w:rsidRPr="00F7442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– </w:t>
      </w:r>
      <w:r w:rsidRPr="00F7442E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>изм</w:t>
      </w:r>
      <w:r w:rsidRPr="00F7442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., </w:t>
      </w:r>
      <w:hyperlink r:id="rId43" w:anchor="zkpo_chl_164" w:history="1">
        <w:r w:rsidRPr="00F7442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чл. 164</w:t>
        </w:r>
      </w:hyperlink>
      <w:r w:rsidRPr="00F7442E">
        <w:rPr>
          <w:rFonts w:ascii="Times New Roman" w:eastAsia="Times New Roman" w:hAnsi="Times New Roman" w:cs="Times New Roman"/>
          <w:sz w:val="24"/>
          <w:szCs w:val="24"/>
          <w:lang w:eastAsia="bg-BG"/>
        </w:rPr>
        <w:t> -</w:t>
      </w:r>
      <w:r w:rsidRPr="00F7442E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>отм</w:t>
      </w:r>
      <w:r w:rsidRPr="00F7442E">
        <w:rPr>
          <w:rFonts w:ascii="Times New Roman" w:eastAsia="Times New Roman" w:hAnsi="Times New Roman" w:cs="Times New Roman"/>
          <w:sz w:val="24"/>
          <w:szCs w:val="24"/>
          <w:lang w:eastAsia="bg-BG"/>
        </w:rPr>
        <w:t>.). </w:t>
      </w:r>
      <w:r w:rsidRPr="00F7442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В същия срок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се декларират и:</w:t>
      </w:r>
    </w:p>
    <w:p w:rsidR="00F7442E" w:rsidRDefault="00F7442E" w:rsidP="00F744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F7442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-        </w:t>
      </w:r>
      <w:r w:rsidRPr="00F7442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bg-BG"/>
        </w:rPr>
        <w:t>данъкът върху разходите</w:t>
      </w:r>
      <w:r w:rsidRPr="00F7442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(</w:t>
      </w:r>
      <w:hyperlink r:id="rId44" w:anchor="zkpo_chl_217" w:history="1">
        <w:r w:rsidRPr="00F7442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чл. 217, ал. 5</w:t>
        </w:r>
      </w:hyperlink>
      <w:r w:rsidRPr="00F7442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– </w:t>
      </w:r>
      <w:r w:rsidRPr="00F7442E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>нова</w:t>
      </w:r>
      <w:r w:rsidRPr="00F7442E">
        <w:rPr>
          <w:rFonts w:ascii="Times New Roman" w:eastAsia="Times New Roman" w:hAnsi="Times New Roman" w:cs="Times New Roman"/>
          <w:sz w:val="24"/>
          <w:szCs w:val="24"/>
          <w:lang w:eastAsia="bg-BG"/>
        </w:rPr>
        <w:t>) и</w:t>
      </w:r>
    </w:p>
    <w:p w:rsidR="00F7442E" w:rsidRDefault="00F7442E" w:rsidP="00F744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F7442E" w:rsidRDefault="00F7442E" w:rsidP="00F744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t>(5) (Нова - ДВ, бр. 98 от 2018 г., в сила от 01.01.2019 г.) При заличаване/прекратяване на данъчно задълженото лице данъкът върху разходите се декларира и внася от лицата по чл. 161, ал. 7 в срока и по реда за подаване на данъчната декларация и за внасяне на данъка по чл. 162 и 163.</w:t>
      </w:r>
    </w:p>
    <w:p w:rsidR="00F7442E" w:rsidRPr="00F7442E" w:rsidRDefault="00F7442E" w:rsidP="00F744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F7442E" w:rsidRDefault="00F7442E" w:rsidP="00F744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F7442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-        </w:t>
      </w:r>
      <w:r w:rsidRPr="00F7442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bg-BG"/>
        </w:rPr>
        <w:t>данъкът при източника</w:t>
      </w:r>
      <w:r w:rsidRPr="00F7442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(</w:t>
      </w:r>
      <w:hyperlink r:id="rId45" w:anchor="zkpo_chl_201" w:history="1">
        <w:r w:rsidRPr="00F7442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чл. 201, ал. 7</w:t>
        </w:r>
      </w:hyperlink>
      <w:r w:rsidRPr="00F7442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– </w:t>
      </w:r>
      <w:r w:rsidRPr="00F7442E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 xml:space="preserve">нова </w:t>
      </w:r>
      <w:r w:rsidRPr="00F7442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и </w:t>
      </w:r>
      <w:hyperlink r:id="rId46" w:anchor="zkpo_chl_202" w:history="1">
        <w:r w:rsidRPr="00F7442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чл. 202, ал. 6</w:t>
        </w:r>
      </w:hyperlink>
      <w:r w:rsidRPr="00F7442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- </w:t>
      </w:r>
      <w:r w:rsidRPr="00F7442E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 xml:space="preserve"> изм</w:t>
      </w:r>
      <w:r w:rsidRPr="00F7442E">
        <w:rPr>
          <w:rFonts w:ascii="Times New Roman" w:eastAsia="Times New Roman" w:hAnsi="Times New Roman" w:cs="Times New Roman"/>
          <w:sz w:val="24"/>
          <w:szCs w:val="24"/>
          <w:lang w:eastAsia="bg-BG"/>
        </w:rPr>
        <w:t>.)</w:t>
      </w:r>
    </w:p>
    <w:p w:rsidR="00F7442E" w:rsidRDefault="00F7442E" w:rsidP="00F744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F7442E" w:rsidRPr="00F7442E" w:rsidRDefault="00F7442E" w:rsidP="00F744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t>(7) (Нова - ДВ, бр. 98 от 2018 г., в сила от 01.01.2019 г.) При заличаване/прекратяване на данъчно задълженото лице декларацията се подава от лицата по чл. 161, ал. 7 в срока и по реда за подаване на данъчната декларация по чл. 162.</w:t>
      </w:r>
    </w:p>
    <w:p w:rsidR="00F7442E" w:rsidRPr="00F7442E" w:rsidRDefault="00F7442E" w:rsidP="00F744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F7442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 </w:t>
      </w:r>
    </w:p>
    <w:p w:rsidR="00F7442E" w:rsidRDefault="00F7442E" w:rsidP="00F744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F7442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Същите срокове се прилагат и при заличаване на </w:t>
      </w:r>
      <w:r w:rsidRPr="00F7442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лица,</w:t>
      </w:r>
      <w:r w:rsidRPr="00F7442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Pr="00F7442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облагани с алтернативни данъц</w:t>
      </w:r>
      <w:r w:rsidRPr="00F7442E">
        <w:rPr>
          <w:rFonts w:ascii="Times New Roman" w:eastAsia="Times New Roman" w:hAnsi="Times New Roman" w:cs="Times New Roman"/>
          <w:sz w:val="24"/>
          <w:szCs w:val="24"/>
          <w:lang w:eastAsia="bg-BG"/>
        </w:rPr>
        <w:t>и (</w:t>
      </w:r>
      <w:hyperlink r:id="rId47" w:anchor="zkpo_chl_218a" w:history="1">
        <w:r w:rsidRPr="00F7442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чл. 218а</w:t>
        </w:r>
      </w:hyperlink>
      <w:r w:rsidRPr="00F7442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– </w:t>
      </w:r>
      <w:r w:rsidRPr="00F7442E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>нов</w:t>
      </w:r>
      <w:r w:rsidRPr="00F7442E">
        <w:rPr>
          <w:rFonts w:ascii="Times New Roman" w:eastAsia="Times New Roman" w:hAnsi="Times New Roman" w:cs="Times New Roman"/>
          <w:sz w:val="24"/>
          <w:szCs w:val="24"/>
          <w:lang w:eastAsia="bg-BG"/>
        </w:rPr>
        <w:t>)</w:t>
      </w:r>
    </w:p>
    <w:p w:rsidR="00F7442E" w:rsidRPr="00F7442E" w:rsidRDefault="00F7442E" w:rsidP="00F744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F7442E">
        <w:rPr>
          <w:rFonts w:ascii="Times New Roman" w:eastAsia="Times New Roman" w:hAnsi="Times New Roman" w:cs="Times New Roman"/>
          <w:sz w:val="24"/>
          <w:szCs w:val="24"/>
          <w:lang w:eastAsia="bg-BG"/>
        </w:rPr>
        <w:t>Чл. 218а. (Нов - ДВ, бр. 98 от 2018 г., в сила от 01.01.2019 г.) (1) Последният представляващ данъчно задълженото лице - ликвидатор, синдик, представляващият място на стопанска дейност, неперсонифицирано дружество или осигурителна каса, декларира и внася удържания от имуществото на данъчно задълженото лице дължим данък, чийто срок за внасяне изтича след датата на заличаването/прекратяването.</w:t>
      </w:r>
      <w:r w:rsidRPr="00F7442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  <w:t xml:space="preserve">(2) В случаите по ал. 1 данъкът за данъчния период, през който е извършено </w:t>
      </w:r>
      <w:r w:rsidRPr="00F7442E">
        <w:rPr>
          <w:rFonts w:ascii="Times New Roman" w:eastAsia="Times New Roman" w:hAnsi="Times New Roman" w:cs="Times New Roman"/>
          <w:sz w:val="24"/>
          <w:szCs w:val="24"/>
          <w:lang w:eastAsia="bg-BG"/>
        </w:rPr>
        <w:lastRenderedPageBreak/>
        <w:t>заличаването/прекратяването, се декларира и внася в 30-дневен срок от датата на заличаването/прекратяването.</w:t>
      </w:r>
      <w:r w:rsidRPr="00F7442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  <w:t xml:space="preserve">(3) Когато датата на заличаването/прекратяването е преди 31 март и годишната данъчна декларация за предходната година не е подадена, тя се подава в срока по ал. 2,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когато той изтича преди 31 март</w:t>
      </w:r>
    </w:p>
    <w:p w:rsidR="00F7442E" w:rsidRPr="00F7442E" w:rsidRDefault="00F7442E" w:rsidP="00F7442E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F7442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отмени се</w:t>
      </w:r>
      <w:r w:rsidRPr="00F7442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F7442E">
        <w:rPr>
          <w:rFonts w:ascii="Times New Roman" w:eastAsia="Times New Roman" w:hAnsi="Times New Roman" w:cs="Times New Roman"/>
          <w:sz w:val="24"/>
          <w:szCs w:val="24"/>
          <w:lang w:eastAsia="bg-BG"/>
        </w:rPr>
        <w:t>разпоредата</w:t>
      </w:r>
      <w:proofErr w:type="spellEnd"/>
      <w:r w:rsidRPr="00F7442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на </w:t>
      </w:r>
      <w:hyperlink r:id="rId48" w:anchor="zkpo_chl_162" w:history="1">
        <w:r w:rsidRPr="00F7442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ал. 6 на чл. 162</w:t>
        </w:r>
      </w:hyperlink>
      <w:r w:rsidRPr="00F7442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регламентираща, че когато датата на прекратяването и датата на подаване на искането за заличаване при ликвидация, съответно датата на заличаването при несъстоятелността, са </w:t>
      </w:r>
      <w:r w:rsidRPr="00F7442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в една и съща годин</w:t>
      </w:r>
      <w:r w:rsidRPr="00F7442E">
        <w:rPr>
          <w:rFonts w:ascii="Times New Roman" w:eastAsia="Times New Roman" w:hAnsi="Times New Roman" w:cs="Times New Roman"/>
          <w:sz w:val="24"/>
          <w:szCs w:val="24"/>
          <w:lang w:eastAsia="bg-BG"/>
        </w:rPr>
        <w:t>а, с данъчната декларация се подават</w:t>
      </w:r>
      <w:r w:rsidRPr="00F7442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годишният отчет за дейността</w:t>
      </w:r>
      <w:r w:rsidRPr="00F7442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съставен </w:t>
      </w:r>
      <w:r w:rsidRPr="00F7442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bg-BG"/>
        </w:rPr>
        <w:t>към датата на прекратяването</w:t>
      </w:r>
      <w:r w:rsidRPr="00F7442E">
        <w:rPr>
          <w:rFonts w:ascii="Times New Roman" w:eastAsia="Times New Roman" w:hAnsi="Times New Roman" w:cs="Times New Roman"/>
          <w:sz w:val="24"/>
          <w:szCs w:val="24"/>
          <w:lang w:eastAsia="bg-BG"/>
        </w:rPr>
        <w:t>, и</w:t>
      </w:r>
      <w:r w:rsidRPr="00F7442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bg-BG"/>
        </w:rPr>
        <w:t xml:space="preserve"> годишният отчет за дейността, съставен към датата на подаване на искането за заличаван</w:t>
      </w:r>
      <w:r w:rsidRPr="00F7442E">
        <w:rPr>
          <w:rFonts w:ascii="Times New Roman" w:eastAsia="Times New Roman" w:hAnsi="Times New Roman" w:cs="Times New Roman"/>
          <w:sz w:val="24"/>
          <w:szCs w:val="24"/>
          <w:lang w:eastAsia="bg-BG"/>
        </w:rPr>
        <w:t>е, съответно датата на заличаването.</w:t>
      </w:r>
    </w:p>
    <w:p w:rsidR="00F7442E" w:rsidRPr="00F7442E" w:rsidRDefault="00F7442E" w:rsidP="00F7442E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F7442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въведени са и </w:t>
      </w:r>
      <w:r w:rsidRPr="00F7442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преходни разпоредби</w:t>
      </w:r>
      <w:r w:rsidRPr="00F7442E">
        <w:rPr>
          <w:rFonts w:ascii="Times New Roman" w:eastAsia="Times New Roman" w:hAnsi="Times New Roman" w:cs="Times New Roman"/>
          <w:sz w:val="24"/>
          <w:szCs w:val="24"/>
          <w:lang w:eastAsia="bg-BG"/>
        </w:rPr>
        <w:t>:</w:t>
      </w:r>
    </w:p>
    <w:p w:rsidR="00F7442E" w:rsidRPr="00F7442E" w:rsidRDefault="00F7442E" w:rsidP="00F744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F7442E">
        <w:rPr>
          <w:rFonts w:ascii="Times New Roman" w:eastAsia="Times New Roman" w:hAnsi="Times New Roman" w:cs="Times New Roman"/>
          <w:sz w:val="24"/>
          <w:szCs w:val="24"/>
          <w:lang w:eastAsia="bg-BG"/>
        </w:rPr>
        <w:t>- когато сроковете за деклариране и внасяне на корпоративния данък при ликвидация и несъстоятелност </w:t>
      </w:r>
      <w:r w:rsidRPr="00F7442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изтичат след 31.12. 2018 г.</w:t>
      </w:r>
      <w:r w:rsidRPr="00F7442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се прилагат </w:t>
      </w:r>
      <w:r w:rsidRPr="00F7442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новите разпоредби</w:t>
      </w:r>
      <w:r w:rsidRPr="00F7442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(</w:t>
      </w:r>
      <w:hyperlink r:id="rId49" w:anchor="zkpo_pzr_2018_98_30" w:history="1">
        <w:r w:rsidRPr="00F7442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§30</w:t>
        </w:r>
      </w:hyperlink>
      <w:r w:rsidRPr="00F7442E">
        <w:rPr>
          <w:rFonts w:ascii="Times New Roman" w:eastAsia="Times New Roman" w:hAnsi="Times New Roman" w:cs="Times New Roman"/>
          <w:sz w:val="24"/>
          <w:szCs w:val="24"/>
          <w:lang w:eastAsia="bg-BG"/>
        </w:rPr>
        <w:t>);</w:t>
      </w:r>
    </w:p>
    <w:p w:rsidR="00F7442E" w:rsidRPr="00F7442E" w:rsidRDefault="00F7442E" w:rsidP="00F744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F7442E">
        <w:rPr>
          <w:rFonts w:ascii="Times New Roman" w:eastAsia="Times New Roman" w:hAnsi="Times New Roman" w:cs="Times New Roman"/>
          <w:sz w:val="24"/>
          <w:szCs w:val="24"/>
          <w:lang w:eastAsia="bg-BG"/>
        </w:rPr>
        <w:t> </w:t>
      </w:r>
    </w:p>
    <w:p w:rsidR="00F7442E" w:rsidRPr="00F7442E" w:rsidRDefault="00F7442E" w:rsidP="00F744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F7442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- когато </w:t>
      </w:r>
      <w:r w:rsidRPr="00F7442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датата на заличаване /прекратяване е преди 01.01 2019 г.</w:t>
      </w:r>
      <w:r w:rsidRPr="00F7442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но </w:t>
      </w:r>
      <w:r w:rsidRPr="00F7442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сроковете за деклариране и внасяне</w:t>
      </w:r>
      <w:r w:rsidRPr="00F7442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на данъка върху разходите, данъка при източника и алтернативните данъци изтичат след 31.12. 2018 г., се прилагат </w:t>
      </w:r>
      <w:r w:rsidRPr="00F7442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новите разпоредб</w:t>
      </w:r>
      <w:r w:rsidR="0026269F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и</w:t>
      </w:r>
      <w:r w:rsidRPr="00F7442E">
        <w:rPr>
          <w:rFonts w:ascii="Times New Roman" w:eastAsia="Times New Roman" w:hAnsi="Times New Roman" w:cs="Times New Roman"/>
          <w:sz w:val="24"/>
          <w:szCs w:val="24"/>
          <w:lang w:eastAsia="bg-BG"/>
        </w:rPr>
        <w:t>(</w:t>
      </w:r>
      <w:hyperlink r:id="rId50" w:anchor="zkpo_pzr_2018_98_31" w:history="1">
        <w:r w:rsidRPr="00F7442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§31</w:t>
        </w:r>
      </w:hyperlink>
      <w:r w:rsidRPr="00F7442E">
        <w:rPr>
          <w:rFonts w:ascii="Times New Roman" w:eastAsia="Times New Roman" w:hAnsi="Times New Roman" w:cs="Times New Roman"/>
          <w:sz w:val="24"/>
          <w:szCs w:val="24"/>
          <w:lang w:eastAsia="bg-BG"/>
        </w:rPr>
        <w:t>).</w:t>
      </w:r>
    </w:p>
    <w:p w:rsidR="00F7442E" w:rsidRPr="00F7442E" w:rsidRDefault="00F7442E" w:rsidP="00F744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F7442E">
        <w:rPr>
          <w:rFonts w:ascii="Times New Roman" w:eastAsia="Times New Roman" w:hAnsi="Times New Roman" w:cs="Times New Roman"/>
          <w:sz w:val="24"/>
          <w:szCs w:val="24"/>
          <w:lang w:eastAsia="bg-BG"/>
        </w:rPr>
        <w:t> </w:t>
      </w:r>
    </w:p>
    <w:p w:rsidR="00F7442E" w:rsidRPr="00F7442E" w:rsidRDefault="00F7442E" w:rsidP="00F744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F7442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4. Промени в разпоредби, с цел отчитане на </w:t>
      </w:r>
      <w:r w:rsidRPr="00F7442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bg-BG"/>
        </w:rPr>
        <w:t>МСФО 16 Лизинг.</w:t>
      </w:r>
    </w:p>
    <w:p w:rsidR="00F7442E" w:rsidRPr="00F7442E" w:rsidRDefault="00F7442E" w:rsidP="00F744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F7442E">
        <w:rPr>
          <w:rFonts w:ascii="Times New Roman" w:eastAsia="Times New Roman" w:hAnsi="Times New Roman" w:cs="Times New Roman"/>
          <w:sz w:val="24"/>
          <w:szCs w:val="24"/>
          <w:lang w:eastAsia="bg-BG"/>
        </w:rPr>
        <w:t> </w:t>
      </w:r>
    </w:p>
    <w:p w:rsidR="00F7442E" w:rsidRPr="00F7442E" w:rsidRDefault="00F7442E" w:rsidP="00F744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F7442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От 01.01.2019 г. МСС 17 </w:t>
      </w:r>
      <w:r w:rsidRPr="00F7442E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>Лизинг</w:t>
      </w:r>
      <w:r w:rsidRPr="00F7442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и свързаните с него 4 разяснения се заменят от новия МСФО 16 </w:t>
      </w:r>
      <w:r w:rsidRPr="00F7442E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>Лизинг</w:t>
      </w:r>
      <w:r w:rsidRPr="00F7442E">
        <w:rPr>
          <w:rFonts w:ascii="Times New Roman" w:eastAsia="Times New Roman" w:hAnsi="Times New Roman" w:cs="Times New Roman"/>
          <w:sz w:val="24"/>
          <w:szCs w:val="24"/>
          <w:lang w:eastAsia="bg-BG"/>
        </w:rPr>
        <w:t>, като по-ранното прилагане се разрешава.</w:t>
      </w:r>
    </w:p>
    <w:p w:rsidR="00F7442E" w:rsidRPr="00F7442E" w:rsidRDefault="00F7442E" w:rsidP="00F744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F7442E">
        <w:rPr>
          <w:rFonts w:ascii="Times New Roman" w:eastAsia="Times New Roman" w:hAnsi="Times New Roman" w:cs="Times New Roman"/>
          <w:sz w:val="24"/>
          <w:szCs w:val="24"/>
          <w:lang w:eastAsia="bg-BG"/>
        </w:rPr>
        <w:t> </w:t>
      </w:r>
    </w:p>
    <w:p w:rsidR="00F7442E" w:rsidRPr="00F7442E" w:rsidRDefault="00F7442E" w:rsidP="00F744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F7442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Във връзка с направената промяна в приложимите счетоводни стандарти в ЗКПО са въведени нови разпоредби за данъчното третиране на лизинговите договори, засягащи </w:t>
      </w:r>
      <w:proofErr w:type="spellStart"/>
      <w:r w:rsidRPr="00F7442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лизингополучателите</w:t>
      </w:r>
      <w:proofErr w:type="spellEnd"/>
      <w:r w:rsidRPr="00F7442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,</w:t>
      </w:r>
      <w:r w:rsidRPr="00F7442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при прилагане на МСФО 16, както следва:</w:t>
      </w:r>
    </w:p>
    <w:p w:rsidR="00F7442E" w:rsidRPr="00F7442E" w:rsidRDefault="00F7442E" w:rsidP="00F7442E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F7442E">
        <w:rPr>
          <w:rFonts w:ascii="Times New Roman" w:eastAsia="Times New Roman" w:hAnsi="Times New Roman" w:cs="Times New Roman"/>
          <w:sz w:val="24"/>
          <w:szCs w:val="24"/>
          <w:lang w:eastAsia="bg-BG"/>
        </w:rPr>
        <w:t> </w:t>
      </w:r>
      <w:hyperlink r:id="rId51" w:anchor="zkpo_chl_11a" w:history="1">
        <w:r w:rsidRPr="00F7442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чл. 11а</w:t>
        </w:r>
      </w:hyperlink>
      <w:r w:rsidRPr="00F7442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(</w:t>
      </w:r>
      <w:r w:rsidRPr="00F7442E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>нов</w:t>
      </w:r>
      <w:r w:rsidRPr="00F7442E">
        <w:rPr>
          <w:rFonts w:ascii="Times New Roman" w:eastAsia="Times New Roman" w:hAnsi="Times New Roman" w:cs="Times New Roman"/>
          <w:sz w:val="24"/>
          <w:szCs w:val="24"/>
          <w:lang w:eastAsia="bg-BG"/>
        </w:rPr>
        <w:t>);</w:t>
      </w:r>
    </w:p>
    <w:p w:rsidR="00F7442E" w:rsidRPr="00F7442E" w:rsidRDefault="00F7442E" w:rsidP="00F7442E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hyperlink r:id="rId52" w:anchor="zkpo_chl_50" w:history="1">
        <w:r w:rsidRPr="00F7442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чл. 50, ал. 2</w:t>
        </w:r>
      </w:hyperlink>
      <w:r w:rsidRPr="00F7442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(</w:t>
      </w:r>
      <w:r w:rsidRPr="00F7442E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>нова</w:t>
      </w:r>
      <w:r w:rsidRPr="00F7442E">
        <w:rPr>
          <w:rFonts w:ascii="Times New Roman" w:eastAsia="Times New Roman" w:hAnsi="Times New Roman" w:cs="Times New Roman"/>
          <w:sz w:val="24"/>
          <w:szCs w:val="24"/>
          <w:lang w:eastAsia="bg-BG"/>
        </w:rPr>
        <w:t>);</w:t>
      </w:r>
    </w:p>
    <w:p w:rsidR="00F7442E" w:rsidRPr="0026269F" w:rsidRDefault="00F7442E" w:rsidP="0026269F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hyperlink r:id="rId53" w:anchor="zkpo_chl_61" w:history="1">
        <w:r w:rsidRPr="00F7442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чл. 61, ал. 2</w:t>
        </w:r>
      </w:hyperlink>
      <w:r w:rsidRPr="00F7442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(</w:t>
      </w:r>
      <w:r w:rsidRPr="00F7442E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>нова</w:t>
      </w:r>
      <w:r w:rsidRPr="00F7442E">
        <w:rPr>
          <w:rFonts w:ascii="Times New Roman" w:eastAsia="Times New Roman" w:hAnsi="Times New Roman" w:cs="Times New Roman"/>
          <w:sz w:val="24"/>
          <w:szCs w:val="24"/>
          <w:lang w:eastAsia="bg-BG"/>
        </w:rPr>
        <w:t>).</w:t>
      </w:r>
    </w:p>
    <w:p w:rsidR="00F7442E" w:rsidRPr="00F7442E" w:rsidRDefault="00F7442E" w:rsidP="00F744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F7442E">
        <w:rPr>
          <w:rFonts w:ascii="Times New Roman" w:eastAsia="Times New Roman" w:hAnsi="Times New Roman" w:cs="Times New Roman"/>
          <w:sz w:val="24"/>
          <w:szCs w:val="24"/>
          <w:lang w:eastAsia="bg-BG"/>
        </w:rPr>
        <w:t>Във връзка с направените промени с преходна разпоредба (</w:t>
      </w:r>
      <w:hyperlink r:id="rId54" w:anchor="zkpo_pzr_2018_98_29" w:history="1">
        <w:r w:rsidRPr="00F7442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§ 29</w:t>
        </w:r>
      </w:hyperlink>
      <w:r w:rsidRPr="00F7442E">
        <w:rPr>
          <w:rFonts w:ascii="Times New Roman" w:eastAsia="Times New Roman" w:hAnsi="Times New Roman" w:cs="Times New Roman"/>
          <w:sz w:val="24"/>
          <w:szCs w:val="24"/>
          <w:lang w:eastAsia="bg-BG"/>
        </w:rPr>
        <w:t>) изрично е регламентирано, че:</w:t>
      </w:r>
    </w:p>
    <w:p w:rsidR="00F7442E" w:rsidRPr="00F7442E" w:rsidRDefault="00F7442E" w:rsidP="00F7442E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hyperlink r:id="rId55" w:anchor="zkpo_chl_82" w:history="1">
        <w:r w:rsidRPr="00F7442E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bg-BG"/>
          </w:rPr>
          <w:t>член 82</w:t>
        </w:r>
      </w:hyperlink>
      <w:r w:rsidRPr="00F7442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не се прилага при промяна в счетоводната политика в резултат на прилагането на Международен стандарт за финансово отчитане 16 "Лизинг"</w:t>
      </w:r>
      <w:r w:rsidRPr="00F7442E">
        <w:rPr>
          <w:rFonts w:ascii="Times New Roman" w:eastAsia="Times New Roman" w:hAnsi="Times New Roman" w:cs="Times New Roman"/>
          <w:sz w:val="24"/>
          <w:szCs w:val="24"/>
          <w:lang w:eastAsia="bg-BG"/>
        </w:rPr>
        <w:t>. </w:t>
      </w:r>
    </w:p>
    <w:p w:rsidR="00F7442E" w:rsidRPr="0026269F" w:rsidRDefault="00F7442E" w:rsidP="0026269F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F7442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не се признават за данъчни цели</w:t>
      </w:r>
      <w:r w:rsidRPr="00F7442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Pr="00F7442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bg-BG"/>
        </w:rPr>
        <w:t>счетоводните приходи и разходи</w:t>
      </w:r>
      <w:r w:rsidRPr="00F7442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възникнали при промяната в счетоводната политика в резултат на </w:t>
      </w:r>
      <w:r w:rsidRPr="00F7442E">
        <w:rPr>
          <w:rFonts w:ascii="Times New Roman" w:eastAsia="Times New Roman" w:hAnsi="Times New Roman" w:cs="Times New Roman"/>
          <w:sz w:val="24"/>
          <w:szCs w:val="24"/>
          <w:lang w:eastAsia="bg-BG"/>
        </w:rPr>
        <w:lastRenderedPageBreak/>
        <w:t>първоначалното прилагане на Международен стандарт за финансово отчитане 16 "Лизинг".</w:t>
      </w:r>
    </w:p>
    <w:p w:rsidR="00F7442E" w:rsidRPr="00F7442E" w:rsidRDefault="00F7442E" w:rsidP="00F744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F7442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5. Други промени - </w:t>
      </w:r>
      <w:r w:rsidRPr="00F7442E">
        <w:rPr>
          <w:rFonts w:ascii="Times New Roman" w:eastAsia="Times New Roman" w:hAnsi="Times New Roman" w:cs="Times New Roman"/>
          <w:sz w:val="24"/>
          <w:szCs w:val="24"/>
          <w:lang w:eastAsia="bg-BG"/>
        </w:rPr>
        <w:t>направени са и промени:</w:t>
      </w:r>
    </w:p>
    <w:p w:rsidR="00F7442E" w:rsidRPr="00F7442E" w:rsidRDefault="00F7442E" w:rsidP="00F7442E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F7442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при деклариране на избор на прилагане на данъка върху разходите </w:t>
      </w:r>
      <w:r w:rsidRPr="00F7442E">
        <w:rPr>
          <w:rFonts w:ascii="Times New Roman" w:eastAsia="Times New Roman" w:hAnsi="Times New Roman" w:cs="Times New Roman"/>
          <w:sz w:val="24"/>
          <w:szCs w:val="24"/>
          <w:lang w:eastAsia="bg-BG"/>
        </w:rPr>
        <w:t>от лицата, които не са били задължени да подават ГДД предходната година (</w:t>
      </w:r>
      <w:hyperlink r:id="rId56" w:anchor="zkpo_chl_217" w:history="1">
        <w:r w:rsidRPr="00F7442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чл. 217, ал. 4</w:t>
        </w:r>
      </w:hyperlink>
      <w:r w:rsidRPr="00F7442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– </w:t>
      </w:r>
      <w:r w:rsidRPr="00F7442E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>нова</w:t>
      </w:r>
      <w:r w:rsidRPr="00F7442E">
        <w:rPr>
          <w:rFonts w:ascii="Times New Roman" w:eastAsia="Times New Roman" w:hAnsi="Times New Roman" w:cs="Times New Roman"/>
          <w:sz w:val="24"/>
          <w:szCs w:val="24"/>
          <w:lang w:eastAsia="bg-BG"/>
        </w:rPr>
        <w:t>);</w:t>
      </w:r>
    </w:p>
    <w:p w:rsidR="00F7442E" w:rsidRPr="00F7442E" w:rsidRDefault="00F7442E" w:rsidP="00F7442E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F7442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по отношение на операторите за ваучери на храна относно реквизитите в образеца на ваучера за храна </w:t>
      </w:r>
      <w:r w:rsidRPr="00F7442E">
        <w:rPr>
          <w:rFonts w:ascii="Times New Roman" w:eastAsia="Times New Roman" w:hAnsi="Times New Roman" w:cs="Times New Roman"/>
          <w:sz w:val="24"/>
          <w:szCs w:val="24"/>
          <w:lang w:eastAsia="bg-BG"/>
        </w:rPr>
        <w:t>(</w:t>
      </w:r>
      <w:hyperlink r:id="rId57" w:anchor="zkpo_chl_209" w:history="1">
        <w:r w:rsidRPr="00F7442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чл. 209, ал. 2, т. 6</w:t>
        </w:r>
      </w:hyperlink>
      <w:r w:rsidRPr="00F7442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– </w:t>
      </w:r>
      <w:r w:rsidRPr="00F7442E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>нова</w:t>
      </w:r>
      <w:r w:rsidRPr="00F7442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hyperlink r:id="rId58" w:anchor="zkpo_chl_209" w:history="1">
        <w:r w:rsidRPr="00F7442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ал. 3</w:t>
        </w:r>
      </w:hyperlink>
      <w:r w:rsidRPr="00F7442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 - </w:t>
      </w:r>
      <w:r w:rsidRPr="00F7442E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>изм</w:t>
      </w:r>
      <w:r w:rsidRPr="00F7442E">
        <w:rPr>
          <w:rFonts w:ascii="Times New Roman" w:eastAsia="Times New Roman" w:hAnsi="Times New Roman" w:cs="Times New Roman"/>
          <w:sz w:val="24"/>
          <w:szCs w:val="24"/>
          <w:lang w:eastAsia="bg-BG"/>
        </w:rPr>
        <w:t>.)</w:t>
      </w:r>
    </w:p>
    <w:p w:rsidR="00F7442E" w:rsidRPr="00F7442E" w:rsidRDefault="00F7442E" w:rsidP="00F744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F7442E">
        <w:rPr>
          <w:rFonts w:ascii="Times New Roman" w:eastAsia="Times New Roman" w:hAnsi="Times New Roman" w:cs="Times New Roman"/>
          <w:sz w:val="24"/>
          <w:szCs w:val="24"/>
          <w:lang w:eastAsia="bg-BG"/>
        </w:rPr>
        <w:t> </w:t>
      </w:r>
    </w:p>
    <w:sectPr w:rsidR="00F7442E" w:rsidRPr="00F7442E" w:rsidSect="00FC26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803BC8"/>
    <w:multiLevelType w:val="multilevel"/>
    <w:tmpl w:val="328EE9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CD3769D"/>
    <w:multiLevelType w:val="multilevel"/>
    <w:tmpl w:val="60F89E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79D6402"/>
    <w:multiLevelType w:val="multilevel"/>
    <w:tmpl w:val="F9D043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EAA2EB1"/>
    <w:multiLevelType w:val="multilevel"/>
    <w:tmpl w:val="E6FE23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F1C55A2"/>
    <w:multiLevelType w:val="multilevel"/>
    <w:tmpl w:val="D80869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0AD73CB"/>
    <w:multiLevelType w:val="multilevel"/>
    <w:tmpl w:val="F5566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CF63C90"/>
    <w:multiLevelType w:val="multilevel"/>
    <w:tmpl w:val="F03E34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EC74BD4"/>
    <w:multiLevelType w:val="multilevel"/>
    <w:tmpl w:val="72A4A0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1CD4171"/>
    <w:multiLevelType w:val="multilevel"/>
    <w:tmpl w:val="9EC211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A3D6E8B"/>
    <w:multiLevelType w:val="multilevel"/>
    <w:tmpl w:val="547EE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0610865"/>
    <w:multiLevelType w:val="multilevel"/>
    <w:tmpl w:val="7A5C95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3351094"/>
    <w:multiLevelType w:val="multilevel"/>
    <w:tmpl w:val="6DC21E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7815BB1"/>
    <w:multiLevelType w:val="multilevel"/>
    <w:tmpl w:val="A6720F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C872192"/>
    <w:multiLevelType w:val="multilevel"/>
    <w:tmpl w:val="1660D0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E84718A"/>
    <w:multiLevelType w:val="multilevel"/>
    <w:tmpl w:val="19A8A9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0"/>
  </w:num>
  <w:num w:numId="3">
    <w:abstractNumId w:val="14"/>
  </w:num>
  <w:num w:numId="4">
    <w:abstractNumId w:val="5"/>
  </w:num>
  <w:num w:numId="5">
    <w:abstractNumId w:val="1"/>
  </w:num>
  <w:num w:numId="6">
    <w:abstractNumId w:val="10"/>
  </w:num>
  <w:num w:numId="7">
    <w:abstractNumId w:val="3"/>
  </w:num>
  <w:num w:numId="8">
    <w:abstractNumId w:val="2"/>
  </w:num>
  <w:num w:numId="9">
    <w:abstractNumId w:val="11"/>
  </w:num>
  <w:num w:numId="10">
    <w:abstractNumId w:val="13"/>
  </w:num>
  <w:num w:numId="11">
    <w:abstractNumId w:val="7"/>
  </w:num>
  <w:num w:numId="12">
    <w:abstractNumId w:val="9"/>
  </w:num>
  <w:num w:numId="13">
    <w:abstractNumId w:val="12"/>
  </w:num>
  <w:num w:numId="14">
    <w:abstractNumId w:val="4"/>
  </w:num>
  <w:num w:numId="15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7442E"/>
    <w:rsid w:val="0026269F"/>
    <w:rsid w:val="00C903E4"/>
    <w:rsid w:val="00F7442E"/>
    <w:rsid w:val="00FC26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26F1"/>
  </w:style>
  <w:style w:type="paragraph" w:styleId="2">
    <w:name w:val="heading 2"/>
    <w:basedOn w:val="a"/>
    <w:link w:val="20"/>
    <w:uiPriority w:val="9"/>
    <w:qFormat/>
    <w:rsid w:val="00F7442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лавие 2 Знак"/>
    <w:basedOn w:val="a0"/>
    <w:link w:val="2"/>
    <w:uiPriority w:val="9"/>
    <w:rsid w:val="00F7442E"/>
    <w:rPr>
      <w:rFonts w:ascii="Times New Roman" w:eastAsia="Times New Roman" w:hAnsi="Times New Roman" w:cs="Times New Roman"/>
      <w:b/>
      <w:bCs/>
      <w:sz w:val="36"/>
      <w:szCs w:val="36"/>
      <w:lang w:eastAsia="bg-BG"/>
    </w:rPr>
  </w:style>
  <w:style w:type="character" w:styleId="a3">
    <w:name w:val="Hyperlink"/>
    <w:basedOn w:val="a0"/>
    <w:uiPriority w:val="99"/>
    <w:semiHidden/>
    <w:unhideWhenUsed/>
    <w:rsid w:val="00F7442E"/>
    <w:rPr>
      <w:color w:val="0000FF"/>
      <w:u w:val="single"/>
    </w:rPr>
  </w:style>
  <w:style w:type="character" w:styleId="a4">
    <w:name w:val="Strong"/>
    <w:basedOn w:val="a0"/>
    <w:uiPriority w:val="22"/>
    <w:qFormat/>
    <w:rsid w:val="00F7442E"/>
    <w:rPr>
      <w:b/>
      <w:bCs/>
    </w:rPr>
  </w:style>
  <w:style w:type="character" w:styleId="a5">
    <w:name w:val="Emphasis"/>
    <w:basedOn w:val="a0"/>
    <w:uiPriority w:val="20"/>
    <w:qFormat/>
    <w:rsid w:val="00F7442E"/>
    <w:rPr>
      <w:i/>
      <w:iCs/>
    </w:rPr>
  </w:style>
  <w:style w:type="paragraph" w:styleId="a6">
    <w:name w:val="Normal (Web)"/>
    <w:basedOn w:val="a"/>
    <w:uiPriority w:val="99"/>
    <w:semiHidden/>
    <w:unhideWhenUsed/>
    <w:rsid w:val="00F744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F7442E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bg-BG"/>
    </w:rPr>
  </w:style>
  <w:style w:type="character" w:customStyle="1" w:styleId="z-0">
    <w:name w:val="z-Начало формуляр Знак"/>
    <w:basedOn w:val="a0"/>
    <w:link w:val="z-"/>
    <w:uiPriority w:val="99"/>
    <w:semiHidden/>
    <w:rsid w:val="00F7442E"/>
    <w:rPr>
      <w:rFonts w:ascii="Arial" w:eastAsia="Times New Roman" w:hAnsi="Arial" w:cs="Arial"/>
      <w:vanish/>
      <w:sz w:val="16"/>
      <w:szCs w:val="16"/>
      <w:lang w:eastAsia="bg-BG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F7442E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bg-BG"/>
    </w:rPr>
  </w:style>
  <w:style w:type="character" w:customStyle="1" w:styleId="z-2">
    <w:name w:val="z-Край формуляр Знак"/>
    <w:basedOn w:val="a0"/>
    <w:link w:val="z-1"/>
    <w:uiPriority w:val="99"/>
    <w:semiHidden/>
    <w:rsid w:val="00F7442E"/>
    <w:rPr>
      <w:rFonts w:ascii="Arial" w:eastAsia="Times New Roman" w:hAnsi="Arial" w:cs="Arial"/>
      <w:vanish/>
      <w:sz w:val="16"/>
      <w:szCs w:val="16"/>
      <w:lang w:eastAsia="bg-BG"/>
    </w:rPr>
  </w:style>
  <w:style w:type="paragraph" w:styleId="a7">
    <w:name w:val="Plain Text"/>
    <w:basedOn w:val="a"/>
    <w:link w:val="a8"/>
    <w:uiPriority w:val="99"/>
    <w:semiHidden/>
    <w:unhideWhenUsed/>
    <w:rsid w:val="00F744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customStyle="1" w:styleId="a8">
    <w:name w:val="Обикновен текст Знак"/>
    <w:basedOn w:val="a0"/>
    <w:link w:val="a7"/>
    <w:uiPriority w:val="99"/>
    <w:semiHidden/>
    <w:rsid w:val="00F7442E"/>
    <w:rPr>
      <w:rFonts w:ascii="Times New Roman" w:eastAsia="Times New Roman" w:hAnsi="Times New Roman" w:cs="Times New Roman"/>
      <w:sz w:val="24"/>
      <w:szCs w:val="24"/>
      <w:lang w:eastAsia="bg-BG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724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00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00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2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4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13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9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93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24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09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83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03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9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04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1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18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4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06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49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48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83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5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1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48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8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8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76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33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1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24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63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6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27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2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8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31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29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59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57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0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83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86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0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0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19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30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76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2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25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02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96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52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5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8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1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00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92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6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0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06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3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914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5826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751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4671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609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715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tita.bg/page/49" TargetMode="External"/><Relationship Id="rId18" Type="http://schemas.openxmlformats.org/officeDocument/2006/relationships/hyperlink" Target="https://www.tita.bg/page/49" TargetMode="External"/><Relationship Id="rId26" Type="http://schemas.openxmlformats.org/officeDocument/2006/relationships/hyperlink" Target="https://www.tita.bg/page/49" TargetMode="External"/><Relationship Id="rId39" Type="http://schemas.openxmlformats.org/officeDocument/2006/relationships/hyperlink" Target="https://www.tita.bg/page/49" TargetMode="External"/><Relationship Id="rId21" Type="http://schemas.openxmlformats.org/officeDocument/2006/relationships/hyperlink" Target="https://www.tita.bg/page/49" TargetMode="External"/><Relationship Id="rId34" Type="http://schemas.openxmlformats.org/officeDocument/2006/relationships/hyperlink" Target="https://www.tita.bg/page/49" TargetMode="External"/><Relationship Id="rId42" Type="http://schemas.openxmlformats.org/officeDocument/2006/relationships/hyperlink" Target="https://www.tita.bg/page/49" TargetMode="External"/><Relationship Id="rId47" Type="http://schemas.openxmlformats.org/officeDocument/2006/relationships/hyperlink" Target="https://www.tita.bg/page/49" TargetMode="External"/><Relationship Id="rId50" Type="http://schemas.openxmlformats.org/officeDocument/2006/relationships/hyperlink" Target="https://www.tita.bg/page/49" TargetMode="External"/><Relationship Id="rId55" Type="http://schemas.openxmlformats.org/officeDocument/2006/relationships/hyperlink" Target="https://www.tita.bg/page/49" TargetMode="External"/><Relationship Id="rId7" Type="http://schemas.openxmlformats.org/officeDocument/2006/relationships/hyperlink" Target="https://www.tita.bg/page/49" TargetMode="External"/><Relationship Id="rId12" Type="http://schemas.openxmlformats.org/officeDocument/2006/relationships/hyperlink" Target="https://www.tita.bg/page/49" TargetMode="External"/><Relationship Id="rId17" Type="http://schemas.openxmlformats.org/officeDocument/2006/relationships/hyperlink" Target="https://www.tita.bg/page/49" TargetMode="External"/><Relationship Id="rId25" Type="http://schemas.openxmlformats.org/officeDocument/2006/relationships/hyperlink" Target="https://www.tita.bg/page/49" TargetMode="External"/><Relationship Id="rId33" Type="http://schemas.openxmlformats.org/officeDocument/2006/relationships/hyperlink" Target="https://www.tita.bg/page/49" TargetMode="External"/><Relationship Id="rId38" Type="http://schemas.openxmlformats.org/officeDocument/2006/relationships/hyperlink" Target="https://www.tita.bg/page/49" TargetMode="External"/><Relationship Id="rId46" Type="http://schemas.openxmlformats.org/officeDocument/2006/relationships/hyperlink" Target="https://www.tita.bg/page/49" TargetMode="External"/><Relationship Id="rId59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tita.bg/page/27" TargetMode="External"/><Relationship Id="rId20" Type="http://schemas.openxmlformats.org/officeDocument/2006/relationships/hyperlink" Target="https://www.tita.bg/page/49" TargetMode="External"/><Relationship Id="rId29" Type="http://schemas.openxmlformats.org/officeDocument/2006/relationships/hyperlink" Target="https://www.tita.bg/page/49" TargetMode="External"/><Relationship Id="rId41" Type="http://schemas.openxmlformats.org/officeDocument/2006/relationships/hyperlink" Target="https://www.tita.bg/page/49" TargetMode="External"/><Relationship Id="rId54" Type="http://schemas.openxmlformats.org/officeDocument/2006/relationships/hyperlink" Target="https://www.tita.bg/page/49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eur-lex.europa.eu/legal-content/bg/TXT/?uri=CELEX:32016L1164" TargetMode="External"/><Relationship Id="rId11" Type="http://schemas.openxmlformats.org/officeDocument/2006/relationships/hyperlink" Target="https://www.tita.bg/page/49" TargetMode="External"/><Relationship Id="rId24" Type="http://schemas.openxmlformats.org/officeDocument/2006/relationships/hyperlink" Target="https://www.tita.bg/page/49" TargetMode="External"/><Relationship Id="rId32" Type="http://schemas.openxmlformats.org/officeDocument/2006/relationships/hyperlink" Target="https://www.tita.bg/page/49" TargetMode="External"/><Relationship Id="rId37" Type="http://schemas.openxmlformats.org/officeDocument/2006/relationships/hyperlink" Target="https://www.tita.bg/page/49" TargetMode="External"/><Relationship Id="rId40" Type="http://schemas.openxmlformats.org/officeDocument/2006/relationships/hyperlink" Target="https://www.tita.bg/page/49" TargetMode="External"/><Relationship Id="rId45" Type="http://schemas.openxmlformats.org/officeDocument/2006/relationships/hyperlink" Target="https://www.tita.bg/page/49" TargetMode="External"/><Relationship Id="rId53" Type="http://schemas.openxmlformats.org/officeDocument/2006/relationships/hyperlink" Target="https://www.tita.bg/page/49" TargetMode="External"/><Relationship Id="rId58" Type="http://schemas.openxmlformats.org/officeDocument/2006/relationships/hyperlink" Target="https://www.tita.bg/page/49" TargetMode="External"/><Relationship Id="rId5" Type="http://schemas.openxmlformats.org/officeDocument/2006/relationships/hyperlink" Target="http://dv.parliament.bg/DVWeb/showMaterialDV.jsp;jsessionid=95DFA899A7ACA5B6DC09D4B126DA9074?idMat=132294" TargetMode="External"/><Relationship Id="rId15" Type="http://schemas.openxmlformats.org/officeDocument/2006/relationships/hyperlink" Target="https://www.tita.bg/page/49" TargetMode="External"/><Relationship Id="rId23" Type="http://schemas.openxmlformats.org/officeDocument/2006/relationships/hyperlink" Target="https://www.tita.bg/page/49" TargetMode="External"/><Relationship Id="rId28" Type="http://schemas.openxmlformats.org/officeDocument/2006/relationships/hyperlink" Target="https://www.tita.bg/page/49" TargetMode="External"/><Relationship Id="rId36" Type="http://schemas.openxmlformats.org/officeDocument/2006/relationships/hyperlink" Target="https://www.tita.bg/page/49" TargetMode="External"/><Relationship Id="rId49" Type="http://schemas.openxmlformats.org/officeDocument/2006/relationships/hyperlink" Target="https://www.tita.bg/page/49" TargetMode="External"/><Relationship Id="rId57" Type="http://schemas.openxmlformats.org/officeDocument/2006/relationships/hyperlink" Target="https://www.tita.bg/page/49" TargetMode="External"/><Relationship Id="rId10" Type="http://schemas.openxmlformats.org/officeDocument/2006/relationships/hyperlink" Target="https://www.tita.bg/page/49" TargetMode="External"/><Relationship Id="rId19" Type="http://schemas.openxmlformats.org/officeDocument/2006/relationships/hyperlink" Target="https://www.tita.bg/page/49" TargetMode="External"/><Relationship Id="rId31" Type="http://schemas.openxmlformats.org/officeDocument/2006/relationships/hyperlink" Target="https://www.tita.bg/page/49" TargetMode="External"/><Relationship Id="rId44" Type="http://schemas.openxmlformats.org/officeDocument/2006/relationships/hyperlink" Target="https://www.tita.bg/page/49" TargetMode="External"/><Relationship Id="rId52" Type="http://schemas.openxmlformats.org/officeDocument/2006/relationships/hyperlink" Target="https://www.tita.bg/page/49" TargetMode="External"/><Relationship Id="rId6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ww.tita.bg/page/49" TargetMode="External"/><Relationship Id="rId14" Type="http://schemas.openxmlformats.org/officeDocument/2006/relationships/hyperlink" Target="https://www.tita.bg/page/49" TargetMode="External"/><Relationship Id="rId22" Type="http://schemas.openxmlformats.org/officeDocument/2006/relationships/hyperlink" Target="https://www.tita.bg/page/49" TargetMode="External"/><Relationship Id="rId27" Type="http://schemas.openxmlformats.org/officeDocument/2006/relationships/hyperlink" Target="https://www.tita.bg/page/49" TargetMode="External"/><Relationship Id="rId30" Type="http://schemas.openxmlformats.org/officeDocument/2006/relationships/hyperlink" Target="https://www.tita.bg/page/49" TargetMode="External"/><Relationship Id="rId35" Type="http://schemas.openxmlformats.org/officeDocument/2006/relationships/hyperlink" Target="https://www.tita.bg/page/49" TargetMode="External"/><Relationship Id="rId43" Type="http://schemas.openxmlformats.org/officeDocument/2006/relationships/hyperlink" Target="https://www.tita.bg/page/49" TargetMode="External"/><Relationship Id="rId48" Type="http://schemas.openxmlformats.org/officeDocument/2006/relationships/hyperlink" Target="https://www.tita.bg/page/49" TargetMode="External"/><Relationship Id="rId56" Type="http://schemas.openxmlformats.org/officeDocument/2006/relationships/hyperlink" Target="https://www.tita.bg/page/49" TargetMode="External"/><Relationship Id="rId8" Type="http://schemas.openxmlformats.org/officeDocument/2006/relationships/hyperlink" Target="https://www.tita.bg/page/49" TargetMode="External"/><Relationship Id="rId51" Type="http://schemas.openxmlformats.org/officeDocument/2006/relationships/hyperlink" Target="https://www.tita.bg/page/49" TargetMode="External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1941</Words>
  <Characters>11067</Characters>
  <Application>Microsoft Office Word</Application>
  <DocSecurity>0</DocSecurity>
  <Lines>92</Lines>
  <Paragraphs>25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a</cp:lastModifiedBy>
  <cp:revision>1</cp:revision>
  <dcterms:created xsi:type="dcterms:W3CDTF">2019-01-05T18:42:00Z</dcterms:created>
  <dcterms:modified xsi:type="dcterms:W3CDTF">2019-01-05T18:55:00Z</dcterms:modified>
</cp:coreProperties>
</file>