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932" w:rsidRPr="005A5932" w:rsidRDefault="005A5932" w:rsidP="005A593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bg-BG"/>
        </w:rPr>
      </w:pPr>
      <w:r w:rsidRPr="005A5932">
        <w:rPr>
          <w:rFonts w:ascii="Times New Roman" w:eastAsia="Times New Roman" w:hAnsi="Times New Roman" w:cs="Times New Roman"/>
          <w:b/>
          <w:bCs/>
          <w:sz w:val="36"/>
          <w:szCs w:val="36"/>
          <w:lang w:eastAsia="bg-BG"/>
        </w:rPr>
        <w:t>Промените в ЗМДТ, в сила от 01.01.2019 г.</w:t>
      </w:r>
    </w:p>
    <w:p w:rsidR="005A5932" w:rsidRPr="005A5932" w:rsidRDefault="005A5932" w:rsidP="005A5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sz w:val="20"/>
          <w:szCs w:val="20"/>
          <w:lang w:eastAsia="bg-BG"/>
        </w:rPr>
        <w:t>03 декември, 2018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5A5932" w:rsidRPr="005A5932" w:rsidRDefault="005A5932" w:rsidP="005A59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Промените в ЗМДТ, в сила от 01. 01. 2019 г.</w:t>
      </w:r>
    </w:p>
    <w:p w:rsidR="005A5932" w:rsidRPr="005A5932" w:rsidRDefault="005A5932" w:rsidP="005A59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(в резюме)</w:t>
      </w:r>
    </w:p>
    <w:p w:rsidR="005A5932" w:rsidRPr="005A5932" w:rsidRDefault="005A5932" w:rsidP="005A59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5A5932" w:rsidRPr="005A5932" w:rsidRDefault="005A5932" w:rsidP="005A59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5A5932" w:rsidRPr="005A5932" w:rsidRDefault="005A5932" w:rsidP="005A5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ДВ, бр. 98 от 27.11.2018 г. със </w:t>
      </w:r>
      <w:hyperlink r:id="rId5" w:history="1">
        <w:r w:rsidRPr="005A5932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bg-BG"/>
          </w:rPr>
          <w:t>Закон за изменение и допълнение на Закона за корпоративното подоходно облагане</w:t>
        </w:r>
      </w:hyperlink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(ЗИД ЗКПО) се направиха изменения и допълнения в </w:t>
      </w: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Закона за местните данъци и такси 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(ЗМДТ) - </w:t>
      </w: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§ 39 и § 40. 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Промените са</w:t>
      </w: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в сила от 01. 01. 2019 г.</w:t>
      </w:r>
    </w:p>
    <w:p w:rsidR="005A5932" w:rsidRPr="005A5932" w:rsidRDefault="005A5932" w:rsidP="005A5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5A5932" w:rsidRPr="005A5932" w:rsidRDefault="005A5932" w:rsidP="005A5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Най - важните промени са свързани с:</w:t>
      </w:r>
    </w:p>
    <w:p w:rsidR="005A5932" w:rsidRPr="005A5932" w:rsidRDefault="005A5932" w:rsidP="005A5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5A5932" w:rsidRPr="005A5932" w:rsidRDefault="005A5932" w:rsidP="005A593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1. Данъка върху недвижимите имоти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:rsidR="005A5932" w:rsidRPr="005A5932" w:rsidRDefault="005A5932" w:rsidP="005A593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деклариране на данъка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Разпоредбата на </w:t>
      </w:r>
      <w:hyperlink r:id="rId6" w:anchor="zmdt_chl_14" w:history="1">
        <w:r w:rsidRPr="005A59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14</w:t>
        </w:r>
      </w:hyperlink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</w:t>
      </w:r>
      <w:proofErr w:type="spellStart"/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прередактирана</w:t>
      </w:r>
      <w:proofErr w:type="spellEnd"/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допълнена с нови алинеи, като са променени процедурите на деклариране на данъка - </w:t>
      </w: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 редица случаи вече не се изисква подаване данъчна декларация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облагане с годишен данък върху недвижимите имоти </w:t>
      </w:r>
      <w:r w:rsidRPr="005A59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от страна собствениците им.</w:t>
      </w:r>
    </w:p>
    <w:p w:rsidR="005A5932" w:rsidRPr="005A5932" w:rsidRDefault="005A5932" w:rsidP="005A59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изрично формулиране на изискванията относно установяване на завършването на сграда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или на част от нея, включително </w:t>
      </w:r>
      <w:r w:rsidRPr="005A59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завършването на сградата в груб строеж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hyperlink r:id="rId7" w:anchor="zmdt_chl_15" w:history="1">
        <w:r w:rsidRPr="005A59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15, ал. 3, 4, 6 и 7</w:t>
        </w:r>
      </w:hyperlink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</w:t>
      </w:r>
      <w:r w:rsidRPr="005A593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нови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).</w:t>
      </w:r>
    </w:p>
    <w:p w:rsidR="005A5932" w:rsidRPr="005A5932" w:rsidRDefault="005A5932" w:rsidP="005A593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възникване на данъчно задължение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в случаите, когато:</w:t>
      </w:r>
    </w:p>
    <w:p w:rsidR="005A5932" w:rsidRPr="005A5932" w:rsidRDefault="005A5932" w:rsidP="005A5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 </w:t>
      </w: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 двегодишен срок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завършването на сградата </w:t>
      </w:r>
      <w:r w:rsidRPr="005A59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в груб строеж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, съответно</w:t>
      </w:r>
    </w:p>
    <w:p w:rsidR="005A5932" w:rsidRPr="005A5932" w:rsidRDefault="005A5932" w:rsidP="005A5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 </w:t>
      </w: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 едногодишен срок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съставяне на </w:t>
      </w:r>
      <w:r w:rsidRPr="005A59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констативен акт по </w:t>
      </w:r>
      <w:hyperlink r:id="rId8" w:history="1">
        <w:r w:rsidRPr="005A5932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bg-BG"/>
          </w:rPr>
          <w:t>чл. 176, ал. 1</w:t>
        </w:r>
      </w:hyperlink>
      <w:r w:rsidRPr="005A59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 от Закона за устройство на територията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</w:p>
    <w:p w:rsidR="005A5932" w:rsidRPr="005A5932" w:rsidRDefault="005A5932" w:rsidP="005A5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сградата </w:t>
      </w:r>
      <w:r w:rsidRPr="005A59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не е въведена в експлоатация</w:t>
      </w: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или </w:t>
      </w:r>
      <w:r w:rsidRPr="005A59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не е издадено разрешение за ползване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hyperlink r:id="rId9" w:anchor="zmdt_chl_15" w:history="1">
        <w:r w:rsidRPr="005A59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 xml:space="preserve">чл. 15, ал. 5 – </w:t>
        </w:r>
        <w:r w:rsidRPr="005A5932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bg-BG"/>
          </w:rPr>
          <w:t>нова</w:t>
        </w:r>
      </w:hyperlink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</w:p>
    <w:p w:rsidR="005A5932" w:rsidRPr="005A5932" w:rsidRDefault="005A5932" w:rsidP="005A5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5A5932" w:rsidRPr="005A5932" w:rsidRDefault="005A5932" w:rsidP="005A59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регламентиране на по-високи интервали на данъчни ставки от стандартния 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(0,1 до 4,5 на хиляда върху данъчната оценка на недвижимия имот) </w:t>
      </w:r>
      <w:r w:rsidRPr="005A59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за жилищни имоти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разположени на територията на населено място или селищно образувание, включени в </w:t>
      </w:r>
      <w:hyperlink r:id="rId10" w:history="1">
        <w:r w:rsidRPr="005A5932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bg-BG"/>
          </w:rPr>
          <w:t>Списъка на курортите в Република България</w:t>
        </w:r>
        <w:r w:rsidRPr="005A59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 xml:space="preserve"> </w:t>
        </w:r>
        <w:r w:rsidRPr="005A5932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bg-BG"/>
          </w:rPr>
          <w:t>и определяне на техните граници</w:t>
        </w:r>
      </w:hyperlink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, приет с Решение на Министерския съвет № 153 от 24 февруари 2012 г., които за съответната година:</w:t>
      </w:r>
    </w:p>
    <w:p w:rsidR="005A5932" w:rsidRPr="005A5932" w:rsidRDefault="005A5932" w:rsidP="005A5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 </w:t>
      </w:r>
      <w:r w:rsidRPr="005A59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не са основно жилище 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на данъчно задълженото лице,</w:t>
      </w:r>
    </w:p>
    <w:p w:rsidR="005A5932" w:rsidRPr="005A5932" w:rsidRDefault="005A5932" w:rsidP="005A5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 </w:t>
      </w:r>
      <w:r w:rsidRPr="005A59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не са отдадени под наем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</w:t>
      </w:r>
    </w:p>
    <w:p w:rsidR="005A5932" w:rsidRPr="005A5932" w:rsidRDefault="005A5932" w:rsidP="005A5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 </w:t>
      </w:r>
      <w:r w:rsidRPr="005A59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не са регистрирани като места за настаняване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 смисъла на Закона за туризма, в граници (</w:t>
      </w:r>
      <w:hyperlink r:id="rId11" w:anchor="zmdt_chl_22" w:history="1">
        <w:r w:rsidRPr="005A59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22, т. 2</w:t>
        </w:r>
      </w:hyperlink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</w:t>
      </w:r>
      <w:r w:rsidRPr="005A593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нова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).</w:t>
      </w: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</w:p>
    <w:p w:rsidR="005A5932" w:rsidRPr="005A5932" w:rsidRDefault="005A5932" w:rsidP="005A5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5A5932" w:rsidRPr="005A5932" w:rsidRDefault="005A5932" w:rsidP="005A593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отпадане на облекчението за основно жилище в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случай че е установено </w:t>
      </w:r>
      <w:r w:rsidRPr="005A59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деклариране</w:t>
      </w:r>
      <w:r w:rsidRPr="005A593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на </w:t>
      </w: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повече от едно</w:t>
      </w:r>
      <w:r w:rsidRPr="005A59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 основно жилище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hyperlink r:id="rId12" w:anchor="zmdt_chl_25" w:history="1">
        <w:r w:rsidRPr="005A59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25, ал. 3</w:t>
        </w:r>
      </w:hyperlink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</w:t>
      </w:r>
      <w:r w:rsidRPr="005A593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нова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).</w:t>
      </w:r>
    </w:p>
    <w:p w:rsidR="005A5932" w:rsidRPr="005A5932" w:rsidRDefault="005A5932" w:rsidP="005A5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5A5932" w:rsidRPr="005A5932" w:rsidRDefault="005A5932" w:rsidP="005A59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2. Данъка при придобиване на имущества по дарение и по възмезден начин:</w:t>
      </w:r>
    </w:p>
    <w:p w:rsidR="005A5932" w:rsidRPr="005A5932" w:rsidRDefault="005A5932" w:rsidP="005A5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5A5932" w:rsidRPr="005A5932" w:rsidRDefault="005A5932" w:rsidP="005A5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С цел намаляване на административната тежест са извършени промени при процедурите, свързани с установяване на данъчните задължения и ефективното им внасяне в бюджета (</w:t>
      </w:r>
      <w:hyperlink r:id="rId13" w:anchor="zmdt_chl_49" w:history="1">
        <w:r w:rsidRPr="005A59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49, ал. 3 и 4</w:t>
        </w:r>
      </w:hyperlink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</w:t>
      </w:r>
      <w:r w:rsidRPr="005A593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отм.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hyperlink r:id="rId14" w:anchor="zmdt_chl_50" w:history="1">
        <w:r w:rsidRPr="005A59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50, ал. 2</w:t>
        </w:r>
      </w:hyperlink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</w:t>
      </w:r>
      <w:r w:rsidRPr="005A593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нова, </w:t>
      </w:r>
      <w:hyperlink r:id="rId15" w:anchor="zmdt_chl_51" w:history="1">
        <w:r w:rsidRPr="005A59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51, ал. 2 и ал. 5</w:t>
        </w:r>
      </w:hyperlink>
      <w:r w:rsidRPr="005A593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- нови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). </w:t>
      </w:r>
    </w:p>
    <w:p w:rsidR="005A5932" w:rsidRPr="005A5932" w:rsidRDefault="005A5932" w:rsidP="005A5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5A5932" w:rsidRPr="005A5932" w:rsidRDefault="005A5932" w:rsidP="005A593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3. Данъка върху превозните средства:</w:t>
      </w:r>
    </w:p>
    <w:p w:rsidR="005A5932" w:rsidRPr="005A5932" w:rsidRDefault="005A5932" w:rsidP="005A593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възприета е изцяло нова концепция за определяне на данъка 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за:</w:t>
      </w:r>
    </w:p>
    <w:p w:rsidR="005A5932" w:rsidRPr="005A5932" w:rsidRDefault="005A5932" w:rsidP="005A5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 </w:t>
      </w:r>
      <w:r w:rsidRPr="005A59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леки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автомобили и </w:t>
      </w:r>
    </w:p>
    <w:p w:rsidR="005A5932" w:rsidRPr="005A5932" w:rsidRDefault="005A5932" w:rsidP="005A5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 </w:t>
      </w:r>
      <w:r w:rsidRPr="005A59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товарни 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автомобили с технически допустима максимална маса </w:t>
      </w: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не повече от 3,5 т.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</w:p>
    <w:p w:rsidR="005A5932" w:rsidRPr="005A5932" w:rsidRDefault="005A5932" w:rsidP="005A5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5A5932" w:rsidRPr="005A5932" w:rsidRDefault="005A5932" w:rsidP="005A59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като </w:t>
      </w: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годишният данък 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се състои от </w:t>
      </w: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два компонента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:rsidR="005A5932" w:rsidRPr="005A5932" w:rsidRDefault="005A5932" w:rsidP="005A593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имуществен и </w:t>
      </w:r>
    </w:p>
    <w:p w:rsidR="005A5932" w:rsidRPr="005A5932" w:rsidRDefault="005A5932" w:rsidP="005A593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екологичен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hyperlink r:id="rId16" w:anchor="zmdt_chl_55" w:history="1">
        <w:r w:rsidRPr="005A59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55, ал. 1</w:t>
        </w:r>
      </w:hyperlink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</w:t>
      </w:r>
      <w:r w:rsidRPr="005A593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изм</w:t>
      </w:r>
      <w:r w:rsidRPr="005A59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.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</w:p>
    <w:p w:rsidR="005A5932" w:rsidRPr="005A5932" w:rsidRDefault="005A5932" w:rsidP="005A593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промени в данъчните преференции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:rsidR="005A5932" w:rsidRPr="005A5932" w:rsidRDefault="005A5932" w:rsidP="005A5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 </w:t>
      </w:r>
      <w:r w:rsidRPr="005A59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отпада облекчението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превозни средства с </w:t>
      </w: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действащо </w:t>
      </w:r>
      <w:proofErr w:type="spellStart"/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катализаторно</w:t>
      </w:r>
      <w:proofErr w:type="spellEnd"/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устройство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hyperlink r:id="rId17" w:anchor="zmdt_chl_59" w:history="1">
        <w:r w:rsidRPr="005A59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59, ал. 1</w:t>
        </w:r>
      </w:hyperlink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</w:t>
      </w:r>
      <w:r w:rsidRPr="005A593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отм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.);</w:t>
      </w:r>
    </w:p>
    <w:p w:rsidR="005A5932" w:rsidRPr="005A5932" w:rsidRDefault="005A5932" w:rsidP="005A5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 </w:t>
      </w:r>
      <w:r w:rsidRPr="005A59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промени в облекчението за мотопеди и мотоциклети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мощност на двигателя до 74 </w:t>
      </w:r>
      <w:proofErr w:type="spellStart"/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kW</w:t>
      </w:r>
      <w:proofErr w:type="spellEnd"/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включително, и съответстващи на екологична </w:t>
      </w:r>
      <w:r w:rsidRPr="005A59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категория "Евро 3" и "Евро 4" 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(</w:t>
      </w:r>
      <w:hyperlink r:id="rId18" w:anchor="zmdt_chl_59" w:history="1">
        <w:r w:rsidRPr="005A59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59, ал. 2</w:t>
        </w:r>
      </w:hyperlink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</w:t>
      </w:r>
      <w:r w:rsidRPr="005A593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изм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.);</w:t>
      </w:r>
    </w:p>
    <w:p w:rsidR="005A5932" w:rsidRPr="005A5932" w:rsidRDefault="005A5932" w:rsidP="005A5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 </w:t>
      </w:r>
      <w:r w:rsidRPr="005A59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промени в облекчението за автобуси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товарни автомобили, с технически допустима максимална маса над 3,5 т, влекачи за ремарке и </w:t>
      </w:r>
      <w:proofErr w:type="spellStart"/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седлови</w:t>
      </w:r>
      <w:proofErr w:type="spellEnd"/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влекачи с двигатели, съответстващи на екологична </w:t>
      </w:r>
      <w:r w:rsidRPr="005A59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категория "Евро 3" и „Евро 4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“ (</w:t>
      </w:r>
      <w:hyperlink r:id="rId19" w:anchor="zmdt_chl_59" w:history="1">
        <w:r w:rsidRPr="005A59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59, ал. 3</w:t>
        </w:r>
      </w:hyperlink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</w:t>
      </w:r>
      <w:r w:rsidRPr="005A593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изм</w:t>
      </w: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.).</w:t>
      </w:r>
    </w:p>
    <w:p w:rsidR="005A5932" w:rsidRPr="005A5932" w:rsidRDefault="005A5932" w:rsidP="005A5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 </w:t>
      </w:r>
    </w:p>
    <w:p w:rsidR="005A5932" w:rsidRPr="005A5932" w:rsidRDefault="005A5932" w:rsidP="005A5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93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sectPr w:rsidR="005A5932" w:rsidRPr="005A5932" w:rsidSect="00FC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B5948"/>
    <w:multiLevelType w:val="multilevel"/>
    <w:tmpl w:val="EDC2C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6F2B3E"/>
    <w:multiLevelType w:val="multilevel"/>
    <w:tmpl w:val="6F14E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A5A4075"/>
    <w:multiLevelType w:val="multilevel"/>
    <w:tmpl w:val="1570E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111C89"/>
    <w:multiLevelType w:val="multilevel"/>
    <w:tmpl w:val="CBC4A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4A49D4"/>
    <w:multiLevelType w:val="multilevel"/>
    <w:tmpl w:val="30268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281C17"/>
    <w:multiLevelType w:val="multilevel"/>
    <w:tmpl w:val="893A1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79A592C"/>
    <w:multiLevelType w:val="multilevel"/>
    <w:tmpl w:val="57C6C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44422E8"/>
    <w:multiLevelType w:val="multilevel"/>
    <w:tmpl w:val="97A62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A5932"/>
    <w:rsid w:val="005A5932"/>
    <w:rsid w:val="005D4F14"/>
    <w:rsid w:val="00FC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F1"/>
  </w:style>
  <w:style w:type="paragraph" w:styleId="2">
    <w:name w:val="heading 2"/>
    <w:basedOn w:val="a"/>
    <w:link w:val="20"/>
    <w:uiPriority w:val="9"/>
    <w:qFormat/>
    <w:rsid w:val="005A59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uiPriority w:val="9"/>
    <w:rsid w:val="005A5932"/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paragraph" w:styleId="a3">
    <w:name w:val="Normal (Web)"/>
    <w:basedOn w:val="a"/>
    <w:uiPriority w:val="99"/>
    <w:semiHidden/>
    <w:unhideWhenUsed/>
    <w:rsid w:val="005A5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Hyperlink"/>
    <w:basedOn w:val="a0"/>
    <w:uiPriority w:val="99"/>
    <w:semiHidden/>
    <w:unhideWhenUsed/>
    <w:rsid w:val="005A5932"/>
    <w:rPr>
      <w:color w:val="0000FF"/>
      <w:u w:val="single"/>
    </w:rPr>
  </w:style>
  <w:style w:type="character" w:styleId="a5">
    <w:name w:val="Strong"/>
    <w:basedOn w:val="a0"/>
    <w:uiPriority w:val="22"/>
    <w:qFormat/>
    <w:rsid w:val="005A5932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A593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bg-BG"/>
    </w:rPr>
  </w:style>
  <w:style w:type="character" w:customStyle="1" w:styleId="z-0">
    <w:name w:val="z-Начало формуляр Знак"/>
    <w:basedOn w:val="a0"/>
    <w:link w:val="z-"/>
    <w:uiPriority w:val="99"/>
    <w:semiHidden/>
    <w:rsid w:val="005A5932"/>
    <w:rPr>
      <w:rFonts w:ascii="Arial" w:eastAsia="Times New Roman" w:hAnsi="Arial" w:cs="Arial"/>
      <w:vanish/>
      <w:sz w:val="16"/>
      <w:szCs w:val="16"/>
      <w:lang w:eastAsia="bg-BG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A593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bg-BG"/>
    </w:rPr>
  </w:style>
  <w:style w:type="character" w:customStyle="1" w:styleId="z-2">
    <w:name w:val="z-Край формуляр Знак"/>
    <w:basedOn w:val="a0"/>
    <w:link w:val="z-1"/>
    <w:uiPriority w:val="99"/>
    <w:semiHidden/>
    <w:rsid w:val="005A5932"/>
    <w:rPr>
      <w:rFonts w:ascii="Arial" w:eastAsia="Times New Roman" w:hAnsi="Arial" w:cs="Arial"/>
      <w:vanish/>
      <w:sz w:val="16"/>
      <w:szCs w:val="16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5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07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67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65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15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79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9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0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8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3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0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59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84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4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7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36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60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0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2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1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2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35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464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ta.bg/downloads/Edition_12_2018/ZUT176.doc" TargetMode="External"/><Relationship Id="rId13" Type="http://schemas.openxmlformats.org/officeDocument/2006/relationships/hyperlink" Target="https://www.tita.bg/page/52" TargetMode="External"/><Relationship Id="rId18" Type="http://schemas.openxmlformats.org/officeDocument/2006/relationships/hyperlink" Target="https://www.tita.bg/page/52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tita.bg/page/52" TargetMode="External"/><Relationship Id="rId12" Type="http://schemas.openxmlformats.org/officeDocument/2006/relationships/hyperlink" Target="https://www.tita.bg/page/52" TargetMode="External"/><Relationship Id="rId17" Type="http://schemas.openxmlformats.org/officeDocument/2006/relationships/hyperlink" Target="https://www.tita.bg/page/52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ita.bg/page/52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tita.bg/page/52" TargetMode="External"/><Relationship Id="rId11" Type="http://schemas.openxmlformats.org/officeDocument/2006/relationships/hyperlink" Target="https://www.tita.bg/page/52" TargetMode="External"/><Relationship Id="rId5" Type="http://schemas.openxmlformats.org/officeDocument/2006/relationships/hyperlink" Target="http://dv.parliament.bg/DVWeb/showMaterialDV.jsp;jsessionid=95DFA899A7ACA5B6DC09D4B126DA9074?idMat=132294" TargetMode="External"/><Relationship Id="rId15" Type="http://schemas.openxmlformats.org/officeDocument/2006/relationships/hyperlink" Target="https://www.tita.bg/page/52" TargetMode="External"/><Relationship Id="rId10" Type="http://schemas.openxmlformats.org/officeDocument/2006/relationships/hyperlink" Target="http://dv.parliament.bg/DVWeb/showMaterialDV.jsp;jsessionid=0C41648713E083B226F9BED3CA87772E?idMat=62122" TargetMode="External"/><Relationship Id="rId19" Type="http://schemas.openxmlformats.org/officeDocument/2006/relationships/hyperlink" Target="https://www.tita.bg/page/5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ita.bg/page/52" TargetMode="External"/><Relationship Id="rId14" Type="http://schemas.openxmlformats.org/officeDocument/2006/relationships/hyperlink" Target="https://www.tita.bg/page/52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637</Words>
  <Characters>3631</Characters>
  <Application>Microsoft Office Word</Application>
  <DocSecurity>0</DocSecurity>
  <Lines>30</Lines>
  <Paragraphs>8</Paragraphs>
  <ScaleCrop>false</ScaleCrop>
  <Company/>
  <LinksUpToDate>false</LinksUpToDate>
  <CharactersWithSpaces>4260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2019-01-05T19:01:00Z</dcterms:created>
  <dcterms:modified xsi:type="dcterms:W3CDTF">2019-01-05T19:01:00Z</dcterms:modified>
</cp:coreProperties>
</file>