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F1" w:rsidRDefault="009915E7">
      <w:pPr>
        <w:rPr>
          <w:b/>
        </w:rPr>
      </w:pPr>
      <w:r>
        <w:rPr>
          <w:b/>
        </w:rPr>
        <w:t>ВЪПРОСИ  И  ОТГОВОРИ  ПО  ПРИЛАГАНЕТО  НА  НАРЕДБА № Н-18,ЗА  РЕГИСТРИРАНЕ  И  ОТЧИТАНЕ  НА  ПРОДАЖБИТЕ  ВЪВ ТЪРГОВСКИТЕ  ОБЕКТИ</w:t>
      </w:r>
    </w:p>
    <w:p w:rsidR="009915E7" w:rsidRDefault="009915E7">
      <w:pPr>
        <w:rPr>
          <w:b/>
        </w:rPr>
      </w:pPr>
      <w:r w:rsidRPr="009915E7">
        <w:rPr>
          <w:b/>
        </w:rPr>
        <w:t>http://www.trudipravo.bg/kompyutarni-produkti-epi/kompyutarni-informacionni-produkti-epi/epi-schetovodstvo-i-danatzi/podbrani-statii/3312-vaprosi-i-otgovori-po-prilaganeto-na-naredba-n-18-za-registrirane-i-otchitane-na-prodazhbite-v-targovskite-obekti</w:t>
      </w:r>
    </w:p>
    <w:p w:rsidR="009915E7" w:rsidRDefault="009915E7" w:rsidP="009915E7">
      <w:pPr>
        <w:pStyle w:val="a3"/>
      </w:pPr>
      <w:r>
        <w:t>В края на септември 2018 г., в „Държавен вестник”, бр. 80 от 28.09.2018 г., беше обнародвана Наредба за изменение и допълнение на Наредба № Н-18 от 13.12.2006 г. за регистриране и отчитане на продажби в търговските обекти чрез фискални устройства.</w:t>
      </w:r>
    </w:p>
    <w:p w:rsidR="009915E7" w:rsidRDefault="009915E7" w:rsidP="009915E7">
      <w:pPr>
        <w:pStyle w:val="a3"/>
      </w:pPr>
      <w:r>
        <w:t>Промените в наредбата са свързани с отчитането на продажбите (</w:t>
      </w:r>
      <w:proofErr w:type="spellStart"/>
      <w:r>
        <w:t>сторно</w:t>
      </w:r>
      <w:proofErr w:type="spellEnd"/>
      <w:r>
        <w:t xml:space="preserve"> операциите) в търговските обекти, с въвеждането на изисквания към софтуерите за управлението им, към производителите/разпространителите и ползвателите на такъв софтуер, както и към лицата, които извършват продажби чрез електронен магазин. Целта е да се елиминират възможностите за манипулиране на фискалните устройства, които са в експлоатация в момента, като се въвежда изискване за предаване на информация за всеки фискален/системен бон за извършена продажба на стоки/услуги в търговските обекти, в рамките на до пет минути към сървърите на Националната агенция за приходите (НАП).</w:t>
      </w:r>
    </w:p>
    <w:p w:rsidR="009915E7" w:rsidRDefault="009915E7" w:rsidP="009915E7">
      <w:pPr>
        <w:pStyle w:val="a3"/>
      </w:pPr>
      <w:r>
        <w:t>Това, от една страна, ще гарантира лоялна конкуренция между участниците на пазара, а от друга - ще предостави възможност за осъществяване на граждански контрол - чрез отпечатания на фискалния/системния бон двумерен код (QR код). Чрез сканирането на кода клиентите ще могат да проверяват коректното отчитане на направените от тях покупки в търговските обекти.</w:t>
      </w:r>
    </w:p>
    <w:p w:rsidR="009915E7" w:rsidRDefault="009915E7" w:rsidP="009915E7">
      <w:pPr>
        <w:pStyle w:val="a3"/>
      </w:pPr>
      <w:r>
        <w:t>С измененията на наредбата се въвеждат промени и в реда за издаване и отнемане на разрешения за техническо обслужване и ремонт на фискални устройства (ФУ) и интегрирани автоматизирана система за управление на търговската дейност ИАСУТД.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използване на софтуер за управление на продажби в търговски обекти, същият трябва да бъде свързан с фискалното устройство, с което се регистрират и отчитат оборотите в обекта.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Производителите или разпространителите (вносители) на софтуер за управление на продажби трябва да декларират пред НАП, че той отговаря на новите изисквания на Наредба Н-18 (посочени в Приложение № 29 на Наредба Н-18). Търговците, които използват такъв софтуер, от своя страна, трябва да подадат информация в приходната агенция за него.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Въвеждат се и изисквания към лицата, които извършват продажби чрез електронен магазин. Данните, които трябва да бъдат подадени, са посочени в Приложение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№ 33 на Наредба Н-18.</w:t>
      </w:r>
    </w:p>
    <w:p w:rsid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следващите редове публикуваме въпроси, свързани с практическото прилагане на някои от новите изисквания, заложени в наредбата, и отговорите, които НАП предоставя.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ВЪПРОС: Защо отново трябва да си сменям касовия апарат?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ОТГОВОР: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Въведените през септември на 2017 и през 2018 г. изменения и допълнения на наредбата регламентираха изисквания за нови функционални възможности на фискалните устройства. Целта на тези промени е да се елиминират възможностите за манипулиране на устройствата при използването им, като очакванията са да се препятства неотчитането на извършваните продажби на стоки или услуги.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Какво трябва да направя?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ОТОГОВОР: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Първото нещо, което трябва да се направи, е да се информирате за това дали с използваното от Вас фискално устройство може да бъде доработено, или ще се наложи неговата замяна. Това може да стане от три източника:</w:t>
      </w:r>
    </w:p>
    <w:p w:rsidR="009915E7" w:rsidRPr="009915E7" w:rsidRDefault="009915E7" w:rsidP="009915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сервизната организация, с която имате сключен договор за техническо обслужване и ремонт;</w:t>
      </w:r>
    </w:p>
    <w:p w:rsidR="009915E7" w:rsidRPr="009915E7" w:rsidRDefault="009915E7" w:rsidP="009915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производителя или вносителя на съответния модел фискално устройство;</w:t>
      </w:r>
    </w:p>
    <w:p w:rsidR="009915E7" w:rsidRPr="009915E7" w:rsidRDefault="009915E7" w:rsidP="009915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интернет-страницата на НАП.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второ място, трябва да проверите в какви срокове сервизната организация или производителят/вносителят може да достави или преработи софтуера на фискалното Ви устройство.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Какви са сроковете?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ОТГОВОР: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Сроковете за подмяна на ЕСФП и ИАСУТД са следните:</w:t>
      </w:r>
    </w:p>
    <w:p w:rsidR="009915E7" w:rsidRPr="009915E7" w:rsidRDefault="009915E7" w:rsidP="009915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Март 2019 г. - изтича срокът за всички, които са регистрирани по ЗДДС, с изключение на лицата, използващи ЕСФП и ИАСУТД.</w:t>
      </w:r>
    </w:p>
    <w:p w:rsidR="009915E7" w:rsidRPr="009915E7" w:rsidRDefault="009915E7" w:rsidP="009915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Юни 2019 г. - изтича срокът за нерегистрираните по ЗДДС лица и лицата, използващи ЕСФП.</w:t>
      </w:r>
    </w:p>
    <w:p w:rsidR="009915E7" w:rsidRPr="009915E7" w:rsidRDefault="009915E7" w:rsidP="009915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Декември 2019 г. - изтича срокът за лицата, които за отчитане на продажбите използват интегрирани автоматизирани системи за управление на търговската дейност.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Защо да бързам, срокът ми изтича след месеци?</w:t>
      </w:r>
    </w:p>
    <w:p w:rsid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ОТГОВОР: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Наблюденията на органите по приходите показват, че задължените лица обикновено предприемат действия за привеждане на дейността си в съответствие с нормативните изисквания непосредствено преди изтичане на </w:t>
      </w:r>
      <w:proofErr w:type="spellStart"/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относимия</w:t>
      </w:r>
      <w:proofErr w:type="spellEnd"/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тях срок. Изчакването на последния момент създава затруднения както за самите лица, така и за другите участници, ангажирани със съответния процес по изпълнение изискванията на наредбата, напр. сервизните организации, производители/вносители на фискални устройства, Предвид очаквания значителен брой фискални устройства, които трябва да бъдат сменени или модифицирани, е препоръчително да не се изчакват крайните срокове.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ВЪПРОС: Какво ще стане, ако работя с фискално устройство, което не отговаря на новите изисквания?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ОТГОВОР: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Неспазването на заложените в Наредба Н-18 от 2006 г. срокове неминуемо ще доведе до запечатване на търговски обекти и налагане на глоби и/или имуществени санкции, което никога не е било цел на Национална агенция за приходите. В тази връзка НАП създава необходимата организация за безпроблемното и своевременно реализиране на промяната.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ВЪПРОС: Използва се софтуер, който </w:t>
      </w:r>
      <w:proofErr w:type="spellStart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дигитализира</w:t>
      </w:r>
      <w:proofErr w:type="spellEnd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някои от следните фирмени операции като доставка, продажба, връщане, изплащане и прехвърляне на стока от един склад в друг склад. Целта му е впоследствие да се генерират различни необходими документи към тях, като например стокова разписка, </w:t>
      </w:r>
      <w:proofErr w:type="spellStart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приемо-предавателен</w:t>
      </w:r>
      <w:proofErr w:type="spellEnd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протокол, фактура за продажба.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ОТГОВОР: Такъв тип софтуер задължително ли трябва да е свързан с касов апарат, при условие че няма такава разработена функционалност към него?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Описаната от Вас функционалност на софтуера попада в обхвата на определенията за „софтуер за управление на продажбите“ съгласно § 1, т. 84 от Допълнителните разпоредби (ДР) на Закона за данък върху добавената стойност (ЗДДС) и „управление на продажбите“ съгласно § 1, т. 19 от ДР на Наредба Н-18 от 2006 г. В случай че този софтуер се използва в търговски обекти, в които съгласно чл. 3, ал. 1 от Наредба Н-18 от 2006 г. е налице задължение за издаване на фискален бон, т.е. извършват се например плащания в брой, с дебитна или кредитна карта и др., то той трябва да бъде свързан с фискално/и устройство/а (ФУ). Фактът, че към момента няма разработена функционалност за връзка към ФУ, не може да бъде причина за изключване на софтуера от изискванията на Наредба Н-18 от 2006 г. и такава функционалност трябва да бъде разработена.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Възможно ли е да се използва до етап генериране и разпечатване на фактура, от касовия апарат се разпечатва касов бон и се прикрепя към генерираната фактура?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: Доколкото Вашият софтуер отговаря на определението за софтуер за управление на продажбите, той следва задължително да бъде свързан и да управлява въведените в експлоатация фискални устройства (ФУ) в обекта.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Не се допуска продажбите да се отразяват в софтуер за управление на продажби, включително да се издават фактури, а издаването на фискален бон (ФБ) да бъде отделено.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Даден електронен магазин трябва ли да е свързан с касов апарат?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ОТГОВОР: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определението за търговски обект, съдържащо се в § 1, т. 41 от ДР на ЗДДС, </w:t>
      </w:r>
      <w:r w:rsidRPr="009915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електронният магазин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търговски обект, от който се извършват продажби. Когато лицето, извършващо продажби чрез електронен магазин, използва за дейността си софтуер за управление на продажбите и за извършваните продажби е налице задължение за издаване на ФБ съгласно чл. 3, ал. 1 от Наредба Н-18 от 2006 г.,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софтуерът трябва да отговаря на изискванията на наредбата, респективно, той трябва да бъде свързан с ФУ.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Трябва ли електронен магазин да има някакъв специфичен експорт, който НАП да може да генерира при нужда? Ако е необходимо, откъде трябва да се генерира и какви са изискванията за неговия формат?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ОТГОВОР: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Специфични изисквания към лицата, които извършват продажби чрез електронен магазин, се съдържат в глава седма „г“ на Наредба Н-18 от 2006 г. Съгласно чл. 52н те „са длъжни да съхраняват в сроковете по чл. 38, ал. 1 ДОПК създаваната чрез софтуера на електронния магазин информация (текуща база данни и архивни копия на базата данни) и при поискване от органите по приходите да осигурят достъп до нея с възможност за експорт и копиране на данни.“ Няма дефинирана конкретна структура, в която да се експортират данните от базата данни на електронния магазин.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отношение на софтуера за управление на продажбите, когато такъв се използва от лицето, извършващо продажби чрез електронен магазин, са приложими всички изисквания, съдържащи се в Приложение № 29 на Наредба Н-18 от 2006 г.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ВЪПРОС: Не става ясно как се процедира при подмяна на ФУ от една каса на друга, в обект с повече от една каса, и формирания от софтуера за управление на продажбите УНП. 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Според т. 9 от Приложение № 29, третата част от УНП, 0000001 в примера от наредбата е 7-разряден пореден номер на продажбата, формиран поотделно за всеки индивидуален номер на ФУ. Тоест, в описаната от мен хипотеза, ако ФУ бъде преместен от една каса на друга, то новата каса ще трябва да си нулира поредния номер на продажбата и да почне отново от номер 0000001; така обаче, ако касиерът в двата случая е един и същ, ще има дублиране на номерацията на боновете, издавани от едната (в момента) и от другата (в минал период) каса.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ОТГОВОР: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под „каса“ се разбира работно място в даден търговски обект, то преместването на фискално устройство от едно работно място на друго не е свързано с нулиране на номерацията на УНП и не изисква такова. Софтуерът, който управлява фискалните устройства, би трябвало да се „обърне“ към съответното ФУ в примера и да генерира следващ уникален номер на продажба, т.е. последният УНП на предишното работно място плюс „1“.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ВЪПРОС: Документите „</w:t>
      </w:r>
      <w:proofErr w:type="spellStart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Сторно</w:t>
      </w:r>
      <w:proofErr w:type="spellEnd"/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” и „Кредитно известие” трябва ли да имат УНП за самия документ, или само да цитират УНП на оригиналния документ, който коригират?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ОТГОВОР: </w:t>
      </w: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Посочените документи следва да съдържат УНП на продажбата, във връзка с която се издават, т. е. </w:t>
      </w:r>
      <w:r w:rsidRPr="009915E7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„УНП на оригиналния документ“.</w:t>
      </w:r>
    </w:p>
    <w:p w:rsidR="009915E7" w:rsidRPr="009915E7" w:rsidRDefault="009915E7" w:rsidP="00991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915E7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9915E7" w:rsidRPr="009915E7" w:rsidRDefault="009915E7">
      <w:pPr>
        <w:rPr>
          <w:b/>
        </w:rPr>
      </w:pPr>
    </w:p>
    <w:sectPr w:rsidR="009915E7" w:rsidRPr="009915E7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7106D"/>
    <w:multiLevelType w:val="multilevel"/>
    <w:tmpl w:val="C7407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786A47"/>
    <w:multiLevelType w:val="multilevel"/>
    <w:tmpl w:val="4B849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43560D"/>
    <w:multiLevelType w:val="multilevel"/>
    <w:tmpl w:val="D8C0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15E7"/>
    <w:rsid w:val="00975691"/>
    <w:rsid w:val="009915E7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3">
    <w:name w:val="heading 3"/>
    <w:basedOn w:val="a"/>
    <w:link w:val="30"/>
    <w:uiPriority w:val="9"/>
    <w:qFormat/>
    <w:rsid w:val="009915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4">
    <w:name w:val="heading 4"/>
    <w:basedOn w:val="a"/>
    <w:link w:val="40"/>
    <w:uiPriority w:val="9"/>
    <w:qFormat/>
    <w:rsid w:val="009915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9915E7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40">
    <w:name w:val="Заглавие 4 Знак"/>
    <w:basedOn w:val="a0"/>
    <w:link w:val="4"/>
    <w:uiPriority w:val="9"/>
    <w:rsid w:val="009915E7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9915E7"/>
    <w:rPr>
      <w:b/>
      <w:bCs/>
    </w:rPr>
  </w:style>
  <w:style w:type="character" w:styleId="a5">
    <w:name w:val="Emphasis"/>
    <w:basedOn w:val="a0"/>
    <w:uiPriority w:val="20"/>
    <w:qFormat/>
    <w:rsid w:val="009915E7"/>
    <w:rPr>
      <w:i/>
      <w:iCs/>
    </w:rPr>
  </w:style>
  <w:style w:type="character" w:styleId="a6">
    <w:name w:val="Hyperlink"/>
    <w:basedOn w:val="a0"/>
    <w:uiPriority w:val="99"/>
    <w:unhideWhenUsed/>
    <w:rsid w:val="009915E7"/>
    <w:rPr>
      <w:color w:val="0000FF"/>
      <w:u w:val="single"/>
    </w:rPr>
  </w:style>
  <w:style w:type="character" w:customStyle="1" w:styleId="ira-tags-title">
    <w:name w:val="ira-tags-title"/>
    <w:basedOn w:val="a0"/>
    <w:rsid w:val="009915E7"/>
  </w:style>
  <w:style w:type="character" w:customStyle="1" w:styleId="tag-606">
    <w:name w:val="tag-606"/>
    <w:basedOn w:val="a0"/>
    <w:rsid w:val="009915E7"/>
  </w:style>
  <w:style w:type="character" w:customStyle="1" w:styleId="tag-906">
    <w:name w:val="tag-906"/>
    <w:basedOn w:val="a0"/>
    <w:rsid w:val="009915E7"/>
  </w:style>
  <w:style w:type="character" w:customStyle="1" w:styleId="tag-907">
    <w:name w:val="tag-907"/>
    <w:basedOn w:val="a0"/>
    <w:rsid w:val="009915E7"/>
  </w:style>
  <w:style w:type="paragraph" w:styleId="a7">
    <w:name w:val="Balloon Text"/>
    <w:basedOn w:val="a"/>
    <w:link w:val="a8"/>
    <w:uiPriority w:val="99"/>
    <w:semiHidden/>
    <w:unhideWhenUsed/>
    <w:rsid w:val="00991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9915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8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74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04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7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93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73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54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39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0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66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2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38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1530</Words>
  <Characters>8723</Characters>
  <Application>Microsoft Office Word</Application>
  <DocSecurity>0</DocSecurity>
  <Lines>72</Lines>
  <Paragraphs>20</Paragraphs>
  <ScaleCrop>false</ScaleCrop>
  <Company/>
  <LinksUpToDate>false</LinksUpToDate>
  <CharactersWithSpaces>10233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2019-01-14T13:59:00Z</dcterms:created>
  <dcterms:modified xsi:type="dcterms:W3CDTF">2019-01-14T14:03:00Z</dcterms:modified>
</cp:coreProperties>
</file>