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74B" w:rsidRDefault="0062274B" w:rsidP="0062274B">
      <w:pPr>
        <w:ind w:firstLine="850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b/>
          <w:bCs/>
          <w:sz w:val="24"/>
          <w:szCs w:val="24"/>
          <w:highlight w:val="white"/>
          <w:shd w:val="clear" w:color="auto" w:fill="FEFEFE"/>
        </w:rPr>
        <w:t>Облагане на доходи от стопанска дейност на физически лица, регистрирани като земеделски стопани (Загл. изм. - ДВ, бр. 12 от 2015 г.)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Чл. 29а. (Нов - ДВ, бр. 31 от 2011 г., в сила от 01.01.2011 г., изм. - ДВ, бр. 100 от 2013 г., в сила от 01.01.2014 г.) (1) (Изм. - ДВ, бр. 12 от 2015 г.) Физическите лица, регистрирани като земеделски стопани, могат да изберат доходът от стопанската им дейност да се облага с данък върху годишната данъчна основа по чл. 28.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(2) Облагаемият доход на лицата по ал. 1 се формира по реда на чл. 26, като в него: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1. не се включва финансовият резултат за доходи, които съгласно чл. 11 са придобити през данъчни години, предхождащи данъчната година, от която започва облагането на доходите с данък по чл. 14, ал. 2, и за които приходът възниква и следва да се начисли в периода на облагане със същия данък;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2. се включва финансовият резултат за доходи, които съгласно чл. 11 са придобити през периода на облагане с данък по чл. 14, ал. 2 и които не участват при формиране на счетоводния финансов резултат за годината на придобиване или за следващи години.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(3) Редът на облагане с данък върху годишната данъчна основа по чл. 28, избран от лицата по ал. 1, се прилага за срок, не по-кратък от 5 последователни данъчни години.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(4) Правото на избор за лицата по ал. 1 се упражнява чрез подаване на декларация по образец до 31 декември на предходната година.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 xml:space="preserve">(5) (Нова - ДВ, бр. 97 от 2016 г., в сила от 01.01.2017 г.) </w:t>
      </w:r>
      <w:proofErr w:type="spellStart"/>
      <w:r>
        <w:rPr>
          <w:rFonts w:eastAsia="Times New Roman"/>
          <w:sz w:val="24"/>
          <w:szCs w:val="24"/>
          <w:highlight w:val="white"/>
          <w:shd w:val="clear" w:color="auto" w:fill="FEFEFE"/>
        </w:rPr>
        <w:t>Новорегистрираните</w:t>
      </w:r>
      <w:proofErr w:type="spellEnd"/>
      <w:r>
        <w:rPr>
          <w:rFonts w:eastAsia="Times New Roman"/>
          <w:sz w:val="24"/>
          <w:szCs w:val="24"/>
          <w:highlight w:val="white"/>
          <w:shd w:val="clear" w:color="auto" w:fill="FEFEFE"/>
        </w:rPr>
        <w:t xml:space="preserve"> земеделски стопани декларират правото на избор по ал. 1 за годината на регистрацията им в годишната данъчна декларация по чл. 50 за същата година.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(6) (Нова - ДВ, бр. 97 от 2016 г., в сила от 01.01.2017 г.) След изтичането на срока по ал. 3 лицето може да: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1. продължи да се облага по избрания ред, като в този случай не е необходимо да подава нова декларация по ал. 4;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2. избере да се облага по реда на чл. 29, като упражни правото си на избор в декларацията по ал. 4 в срок до 31 декември на предходната година.</w:t>
      </w:r>
    </w:p>
    <w:p w:rsidR="0062274B" w:rsidRDefault="0062274B" w:rsidP="0062274B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(7) (Предишна ал. 5 - ДВ, бр. 97 от 2016 г., в сила от 01.01.2017 г.) Лицата по ал. 1 прилагат Закона за счетоводството, като за тази цел се приравняват на еднолични търговци.</w:t>
      </w:r>
    </w:p>
    <w:p w:rsidR="0062274B" w:rsidRDefault="0062274B" w:rsidP="0062274B">
      <w:pPr>
        <w:rPr>
          <w:rFonts w:eastAsia="Times New Roman"/>
          <w:sz w:val="24"/>
          <w:szCs w:val="24"/>
          <w:highlight w:val="white"/>
          <w:shd w:val="clear" w:color="auto" w:fill="FEFEFE"/>
        </w:rPr>
      </w:pPr>
    </w:p>
    <w:p w:rsidR="00D84732" w:rsidRDefault="00D84732" w:rsidP="00D84732">
      <w:pPr>
        <w:ind w:firstLine="850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b/>
          <w:bCs/>
          <w:sz w:val="24"/>
          <w:szCs w:val="24"/>
          <w:highlight w:val="white"/>
          <w:shd w:val="clear" w:color="auto" w:fill="FEFEFE"/>
        </w:rPr>
        <w:t>Годишна данъчна основа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 xml:space="preserve">Чл. 28. (Изм. - ДВ, бр. 113 от 2007 г., в сила от 01.01.2008 г.) (1) Годишната данъчна основа за доходите от стопанска дейност като едноличен търговец се определя, като облагаемият доход по чл. 26 за данъчната година се намалява с вноските, които </w:t>
      </w:r>
      <w:proofErr w:type="spellStart"/>
      <w:r>
        <w:rPr>
          <w:rFonts w:eastAsia="Times New Roman"/>
          <w:sz w:val="24"/>
          <w:szCs w:val="24"/>
          <w:highlight w:val="white"/>
          <w:shd w:val="clear" w:color="auto" w:fill="FEFEFE"/>
        </w:rPr>
        <w:t>самоосигуряващото</w:t>
      </w:r>
      <w:proofErr w:type="spellEnd"/>
      <w:r>
        <w:rPr>
          <w:rFonts w:eastAsia="Times New Roman"/>
          <w:sz w:val="24"/>
          <w:szCs w:val="24"/>
          <w:highlight w:val="white"/>
          <w:shd w:val="clear" w:color="auto" w:fill="FEFEFE"/>
        </w:rPr>
        <w:t xml:space="preserve"> се лице е задължено да прави за данъчната година за своя сметка по реда на Кодекса за социално осигуряване и на Закона за здравното осигуряване, както и с внесените в чужбина задължителни осигурителни вноски, които са за сметка на физическото лице.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(2) Годишната данъчна основа по ал. 1 се намалява със: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1. направените през годината лични вноски за допълнително доброволно осигуряване в общ размер до 10 на сто от годишната данъчна основа по ал. 1, както и с внесените през годината лични вноски за доброволно здравно осигуряване и премии/вноски по договори за застраховки "Живот" в общ размер до 10 на сто от годишната данъчна основа по ал. 1;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2. разликата между 7920 лв. и размера на ползваното облекчение по чл. 18, ал. 1, включително за годината на настъпване на неработоспособността и за годината на изтичане срока на валидност на решението - за лица с 50 и с над 50 на сто намалена работоспособност, определена с влязло в сила решение на компетентен орган;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3. (изм. - ДВ, бр. 31 от 2011 г., в сила от 01.01.2011 г.) разликата между направените през годината осигурителни вноски по чл. 9а от Кодекса за социално осигуряване и размера на ползваното облекчение по чл. 20;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4. (нова - ДВ, бр. 105 от 2014 г., в сила от 01.01.2015 г.) разликата между допустимия размер на данъчното облекчение по чл. 22в и размера на ползваното облекчение от сумата от годишните данъчни основи;</w:t>
      </w:r>
    </w:p>
    <w:p w:rsidR="00D84732" w:rsidRDefault="00D84732" w:rsidP="00D84732">
      <w:pPr>
        <w:ind w:firstLine="850"/>
        <w:jc w:val="both"/>
        <w:rPr>
          <w:rFonts w:eastAsia="Times New Roman"/>
          <w:sz w:val="24"/>
          <w:szCs w:val="24"/>
          <w:highlight w:val="white"/>
          <w:shd w:val="clear" w:color="auto" w:fill="FEFEFE"/>
        </w:rPr>
      </w:pPr>
      <w:r>
        <w:rPr>
          <w:rFonts w:eastAsia="Times New Roman"/>
          <w:sz w:val="24"/>
          <w:szCs w:val="24"/>
          <w:highlight w:val="white"/>
          <w:shd w:val="clear" w:color="auto" w:fill="FEFEFE"/>
        </w:rPr>
        <w:t>5. (нова - ДВ, бр. 105 от 2014 г., в сила от 01.01.2015 г.) разликата между 2000 лв. и размера на данъчното облекчение по чл. 22г.</w:t>
      </w:r>
    </w:p>
    <w:p w:rsidR="00D84732" w:rsidRDefault="00D84732" w:rsidP="00D84732">
      <w:pPr>
        <w:rPr>
          <w:rFonts w:eastAsia="Times New Roman"/>
          <w:sz w:val="24"/>
          <w:szCs w:val="24"/>
          <w:highlight w:val="white"/>
          <w:shd w:val="clear" w:color="auto" w:fill="FEFEFE"/>
        </w:rPr>
      </w:pPr>
    </w:p>
    <w:p w:rsidR="00FC26F1" w:rsidRDefault="00FC26F1"/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62274B"/>
    <w:rsid w:val="0062274B"/>
    <w:rsid w:val="00C36725"/>
    <w:rsid w:val="00CC6469"/>
    <w:rsid w:val="00D84732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3361</Characters>
  <Application>Microsoft Office Word</Application>
  <DocSecurity>0</DocSecurity>
  <Lines>28</Lines>
  <Paragraphs>7</Paragraphs>
  <ScaleCrop>false</ScaleCrop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2019-01-29T19:34:00Z</dcterms:created>
  <dcterms:modified xsi:type="dcterms:W3CDTF">2019-01-29T19:35:00Z</dcterms:modified>
</cp:coreProperties>
</file>