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0C8" w:rsidRPr="000C20C8" w:rsidRDefault="000C20C8" w:rsidP="000C20C8">
      <w:pPr>
        <w:spacing w:after="0" w:line="240" w:lineRule="auto"/>
        <w:outlineLvl w:val="0"/>
        <w:rPr>
          <w:rFonts w:ascii="Roboto" w:eastAsia="Times New Roman" w:hAnsi="Roboto" w:cs="Arial"/>
          <w:b/>
          <w:bCs/>
          <w:color w:val="333333"/>
          <w:kern w:val="36"/>
          <w:sz w:val="35"/>
          <w:szCs w:val="35"/>
          <w:lang w:eastAsia="bg-BG"/>
        </w:rPr>
      </w:pPr>
      <w:r w:rsidRPr="000C20C8">
        <w:rPr>
          <w:rFonts w:ascii="Roboto" w:eastAsia="Times New Roman" w:hAnsi="Roboto" w:cs="Arial"/>
          <w:b/>
          <w:bCs/>
          <w:color w:val="333333"/>
          <w:kern w:val="36"/>
          <w:sz w:val="35"/>
          <w:szCs w:val="35"/>
          <w:lang w:eastAsia="bg-BG"/>
        </w:rPr>
        <w:t>Кога следва да се издаде протокол по ДДС, който да се отрази в дневника за продажби и дневника за покупки за извършената сделка с машината?</w:t>
      </w:r>
    </w:p>
    <w:p w:rsidR="000C20C8" w:rsidRPr="000C20C8" w:rsidRDefault="000C20C8" w:rsidP="000C20C8">
      <w:pPr>
        <w:spacing w:after="0" w:line="240" w:lineRule="auto"/>
        <w:textAlignment w:val="top"/>
        <w:rPr>
          <w:rFonts w:ascii="Roboto" w:eastAsia="Times New Roman" w:hAnsi="Roboto" w:cs="Arial"/>
          <w:vanish/>
          <w:color w:val="929292"/>
          <w:sz w:val="21"/>
          <w:szCs w:val="21"/>
          <w:lang w:eastAsia="bg-BG"/>
        </w:rPr>
      </w:pPr>
      <w:r w:rsidRPr="000C20C8">
        <w:rPr>
          <w:rFonts w:ascii="Roboto" w:eastAsia="Times New Roman" w:hAnsi="Roboto" w:cs="Arial"/>
          <w:vanish/>
          <w:color w:val="929292"/>
          <w:sz w:val="21"/>
          <w:szCs w:val="21"/>
          <w:lang w:eastAsia="bg-BG"/>
        </w:rPr>
        <w:t>Оценете статията</w:t>
      </w:r>
    </w:p>
    <w:p w:rsidR="000C20C8" w:rsidRPr="000C20C8" w:rsidRDefault="000C20C8" w:rsidP="000C20C8">
      <w:pPr>
        <w:spacing w:after="300" w:line="240" w:lineRule="auto"/>
        <w:rPr>
          <w:rFonts w:ascii="Roboto" w:eastAsia="Times New Roman" w:hAnsi="Roboto" w:cs="Arial"/>
          <w:color w:val="929292"/>
          <w:sz w:val="21"/>
          <w:szCs w:val="21"/>
          <w:lang w:eastAsia="bg-BG"/>
        </w:rPr>
      </w:pPr>
      <w:r w:rsidRPr="000C20C8">
        <w:rPr>
          <w:rFonts w:ascii="Roboto" w:eastAsia="Times New Roman" w:hAnsi="Roboto" w:cs="Arial"/>
          <w:color w:val="929292"/>
          <w:sz w:val="21"/>
          <w:szCs w:val="21"/>
          <w:lang w:eastAsia="bg-BG"/>
        </w:rPr>
        <w:t>Във връзка с Ваше писмено запитване, постъпило с вх. № 96-00-728/ 01.11.2012г. в Дирекция «ОУИ»- е изложена следната фактическа обстановка: Фирма « » ООД доставя машина от австрийска фирма, съгласно договор с италианска фирма по договор за безвъзмездна финансова помощ с МИЕТ. Доставката на машината е извършена на 28.09.2012г. и 29.09.2012г., което е видно от товарителници. В подадената декларация по Интрастат машината е декларирана. Съгласно договор с италианската фирма, машината се заплаща на три вноски. Първата вноска е платена на 28.06.2012г., втората на 02.10.2012г., а третата вноска не е платена и собствеността на машината не е прехвърлена. Съгласно чл.25, ал.2 и чл.63, ал.4 от ЗДДС, с протокол по чл.117 от ЗДДС ще се декларира доставката на машината след нейното окончателно плащане и прехвърляне на собствеността с приемо-предавателен протокол. Очаква се това да стане съгласно договора след пускане на машината в редовна експлоатация през м.ноември 2012г. Поставни са следните въпроси: Кога следва да се издаде протокол по ДДС, който да се отрази в дневника за продажби и дневника за покупки за извършената сделка с машината? На датата на доставката на машината в България или на датата на прехвърляне на собствеността й? Предвид изложената фактическа обстановка, във връзка с поставените от Вас въпроси изразяваме следното становище: Доколкото сте определили покупката на машина като</w:t>
      </w:r>
      <w:bookmarkStart w:id="0" w:name="_GoBack"/>
      <w:bookmarkEnd w:id="0"/>
      <w:r w:rsidRPr="000C20C8">
        <w:rPr>
          <w:rFonts w:ascii="Roboto" w:eastAsia="Times New Roman" w:hAnsi="Roboto" w:cs="Arial"/>
          <w:color w:val="929292"/>
          <w:sz w:val="21"/>
          <w:szCs w:val="21"/>
          <w:lang w:eastAsia="bg-BG"/>
        </w:rPr>
        <w:t xml:space="preserve"> ВОП, следва да имате предвид следните разпоредби: Съгласно чл. 13, ал. 1 от ЗДДС, вътреобщностното придобиване е придобиването на правото на собственост върху стока, която се изпраща или транспортира до територията на страната от територията на друга държава членка, когато доставчикът е данъчно задължено лице, което е регистрирано за целите на ДДС в друга държава членка. Общите правила по отношение на възникването на данъчното събитие и изискуемостта на данъка предвиждат, че вътреобщностното придобиване представлява данъчно събитие по смисъла на закона /чл. 25, ал. 1/, което възниква на датата, на която собствеността върху стоката е прехвърлена /чл. 25, ал. 2/. Специалният ред за определяне на датата на възникване на данъчното събитие по отношение на ВОП, предвиден в чл. 63, ал. 1 от ЗДДС препраща именно към това основно правило като е посочено, че данъчното събитие при вътреобщностно придобиване възниква на датата, на която би възникнало данъчното събитие при доставка на територията на страната. По отношение на изискуемостта на данъка обаче, специалните правила по отношение на ВОП предвиждат по-различно третиране спрямо общия ред, чрез които законодателят се е съобразил с особеностите на вътреобщностната търговия и в частност с това, че придвижването на стоките и документите, удостоверяващи доставките между контрагентите /фактури и транспортни документи/ предполагa по-дълъг период от време в сравнение с една доставка, която се извършва изцяло на територията на страната. Общото правило /чл. 25, ал. 6 и ал. 7 от ЗДДС/ предвижда, че данъкът става изискуем на датата, на която възниква данъчното събитие, или когато по доставката се извърши цялостно или частично авансово плащане при получаване на плащането /за неговия размер/. По отношение на авансовото плащане по доставка на стока обаче, чл. 25, ал. 7 предвижда и изключение от общото правило, когато доставката е с вътреобщностен характер. Съгласно чл. 63, ал. 3 и ал. 4 от ЗДДС, данъкът при ВОП става изискуем на 15-ия ден на месеца, следващ месеца, през който е възникнало данъчното събитие или на датата на издаване на фактурата, когато тази фактура е издадена преди 15-ия ден на месеца, следващ месеца, през който е настъпило данъчното събитие. Алинея 5 от същата разпоредба предвижда обаче, че когато фактурата е издадена във връзка с направено плащане преди датата на възникване на данъчното събитие по ВОП, данъкът не е изискуем, т.е. не възниква задължение за неговото начисляване</w:t>
      </w:r>
      <w:r w:rsidRPr="000C20C8">
        <w:rPr>
          <w:rFonts w:ascii="Roboto" w:eastAsia="Times New Roman" w:hAnsi="Roboto" w:cs="Arial"/>
          <w:color w:val="929292"/>
          <w:sz w:val="21"/>
          <w:szCs w:val="21"/>
          <w:highlight w:val="yellow"/>
          <w:lang w:eastAsia="bg-BG"/>
        </w:rPr>
        <w:t>. Съгласно чл.4 от Договора, плащането се извършва на три пъти, като първото плащане е авансово, второто е при физическата доставка, а третото – при въвеждане в експлоатация. От така приложените 2 листа от договора не става ясно кога се прехвърля собствеността върху машината. Предвид цитираните клаузи от сключения между страните договор считаме, че е налице фактическо предоставяне на стоката, предмет на договора по чл.6, ал.2 от закона преди прехвърляне на правото на собственост върху нея. Данъчното събитие на вътреобщностното придобиване на стоката следва да се определи съобразно разпоредбата на чл.25, ал.3, т.1 от ЗДДС и възниква на датата на фактическото предоставяне на пълната доставка на стоката.</w:t>
      </w:r>
      <w:r w:rsidRPr="000C20C8">
        <w:rPr>
          <w:rFonts w:ascii="Roboto" w:eastAsia="Times New Roman" w:hAnsi="Roboto" w:cs="Arial"/>
          <w:color w:val="929292"/>
          <w:sz w:val="21"/>
          <w:szCs w:val="21"/>
          <w:lang w:eastAsia="bg-BG"/>
        </w:rPr>
        <w:t xml:space="preserve"> С оглед гореизложеното, следва да имате предвид, че ако при фактическото получаване на пълната доставка е издадена фактура, в този случай данъкът за </w:t>
      </w:r>
      <w:r w:rsidRPr="000C20C8">
        <w:rPr>
          <w:rFonts w:ascii="Roboto" w:eastAsia="Times New Roman" w:hAnsi="Roboto" w:cs="Arial"/>
          <w:color w:val="929292"/>
          <w:sz w:val="21"/>
          <w:szCs w:val="21"/>
          <w:lang w:eastAsia="bg-BG"/>
        </w:rPr>
        <w:lastRenderedPageBreak/>
        <w:t>вътреобщностното придобиване става изискуем на датата на издаване на фактурата. Като лице, извършило придобиването, следва да издадете протокол по чл.117, ал.1 от закона в срок не по- късно от 15 дни от датата, на която данъкът е станал изискуем, в който посочите данъка на отделен ред, да включите протокола в дневника за продажбите за съответния данъчен период и включите размера на данъка при определяне на резултата в справката-декларацията за съответния данъчен период. В случай, че става въпрос за стока с монтаж и инсталиране, следва да се има предвид следното: Съгласно чл.17, ал.4 от ЗДДС, мястото на изпълнение на доставка на стока, която се монтира или инсталира от или за сметка на доставчика е мястото, където се монтира или инсталира стоката. При доставка на стоки, които се монтират от или за сметка на доставчика, когато доставчикът е данъчно задължено лице, което не е установено на територията на страната, а е установено на територията на друга държава членка, доставката е с място на изпълнение на територията на страната и е облагаема, като данъкът за доставка е изискуем от получателя, регистрирано по ЗДДС лице, на основание чл.82, ал.2, т.2 от ЗДДС. Видно от приложения към запитването договор, предмета на доставка е «Избор на изпълнител за доставка, монтаж, тестване, въвеждане в експлоатация на Програмируема автоматична огъваща машина за производство на кутии от метални листове, заедно със закупуване на програмен софтуер за управление на машината», а доставчик е фирма от Италия с регистрация по ДДС. В този смисъл, може да се направи извода, че регистрираното по ДДС лице от Италия е поело задължение да достави машината и услугите, свързани с монтажа, тестването и въвеждането в експлоатация. В тази връзка трябва да се отбележи, че по смисъла на чл.13, ал.4, т.2 от ЗДДС, не е вътреобщностно придобиване придобиването на стоки, които се монтират или инсталират от или за сметка на доставчика. За данъчни събития, различни от вътреобщностни придобивания, данъкът става изискуем по общите правила на закона, т.е.данъкът става изискуем не само при възникване на данъчното събитие, но и при извършване на авансово плащане по сделката. По смисъла на чл.54, ал.3 от ППЗДДС, в случаите на чл.25, ал.7 от закона, когато, преди да е възникнало данъчно събитие, се извърши цялостно или частично авансово плащане по доставка и данъкът е изискуем от получателя по доставката, същият става изискуем при извършване на плащането. Получателят по доставката следва да начисли данък върху размера на плащането по реда на чл.53, ал.1 от ППЗДДС, чрез издаването на протокол по чл.117, ал.1, т.1 от ЗДДС.</w:t>
      </w:r>
    </w:p>
    <w:p w:rsidR="009C66C0" w:rsidRDefault="009C66C0"/>
    <w:sectPr w:rsidR="009C66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oboto">
    <w:altName w:val="Times New Roman"/>
    <w:charset w:val="00"/>
    <w:family w:val="auto"/>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0BF"/>
    <w:rsid w:val="000C20C8"/>
    <w:rsid w:val="006630BF"/>
    <w:rsid w:val="009C66C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20C8"/>
    <w:pPr>
      <w:spacing w:after="300" w:line="240" w:lineRule="auto"/>
      <w:outlineLvl w:val="0"/>
    </w:pPr>
    <w:rPr>
      <w:rFonts w:ascii="Roboto" w:eastAsia="Times New Roman" w:hAnsi="Roboto" w:cs="Times New Roman"/>
      <w:b/>
      <w:bCs/>
      <w:color w:val="333333"/>
      <w:kern w:val="36"/>
      <w:sz w:val="35"/>
      <w:szCs w:val="35"/>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0C8"/>
    <w:rPr>
      <w:rFonts w:ascii="Roboto" w:eastAsia="Times New Roman" w:hAnsi="Roboto" w:cs="Times New Roman"/>
      <w:b/>
      <w:bCs/>
      <w:color w:val="333333"/>
      <w:kern w:val="36"/>
      <w:sz w:val="35"/>
      <w:szCs w:val="35"/>
      <w:lang w:eastAsia="bg-BG"/>
    </w:rPr>
  </w:style>
  <w:style w:type="paragraph" w:styleId="NormalWeb">
    <w:name w:val="Normal (Web)"/>
    <w:basedOn w:val="Normal"/>
    <w:uiPriority w:val="99"/>
    <w:semiHidden/>
    <w:unhideWhenUsed/>
    <w:rsid w:val="000C20C8"/>
    <w:pPr>
      <w:spacing w:after="300" w:line="240" w:lineRule="auto"/>
    </w:pPr>
    <w:rPr>
      <w:rFonts w:ascii="Times New Roman" w:eastAsia="Times New Roman" w:hAnsi="Times New Roman" w:cs="Times New Roman"/>
      <w:sz w:val="24"/>
      <w:szCs w:val="24"/>
      <w:lang w:eastAsia="bg-BG"/>
    </w:rPr>
  </w:style>
  <w:style w:type="character" w:customStyle="1" w:styleId="kksr-muted">
    <w:name w:val="kksr-muted"/>
    <w:basedOn w:val="DefaultParagraphFont"/>
    <w:rsid w:val="000C20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20C8"/>
    <w:pPr>
      <w:spacing w:after="300" w:line="240" w:lineRule="auto"/>
      <w:outlineLvl w:val="0"/>
    </w:pPr>
    <w:rPr>
      <w:rFonts w:ascii="Roboto" w:eastAsia="Times New Roman" w:hAnsi="Roboto" w:cs="Times New Roman"/>
      <w:b/>
      <w:bCs/>
      <w:color w:val="333333"/>
      <w:kern w:val="36"/>
      <w:sz w:val="35"/>
      <w:szCs w:val="35"/>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0C8"/>
    <w:rPr>
      <w:rFonts w:ascii="Roboto" w:eastAsia="Times New Roman" w:hAnsi="Roboto" w:cs="Times New Roman"/>
      <w:b/>
      <w:bCs/>
      <w:color w:val="333333"/>
      <w:kern w:val="36"/>
      <w:sz w:val="35"/>
      <w:szCs w:val="35"/>
      <w:lang w:eastAsia="bg-BG"/>
    </w:rPr>
  </w:style>
  <w:style w:type="paragraph" w:styleId="NormalWeb">
    <w:name w:val="Normal (Web)"/>
    <w:basedOn w:val="Normal"/>
    <w:uiPriority w:val="99"/>
    <w:semiHidden/>
    <w:unhideWhenUsed/>
    <w:rsid w:val="000C20C8"/>
    <w:pPr>
      <w:spacing w:after="300" w:line="240" w:lineRule="auto"/>
    </w:pPr>
    <w:rPr>
      <w:rFonts w:ascii="Times New Roman" w:eastAsia="Times New Roman" w:hAnsi="Times New Roman" w:cs="Times New Roman"/>
      <w:sz w:val="24"/>
      <w:szCs w:val="24"/>
      <w:lang w:eastAsia="bg-BG"/>
    </w:rPr>
  </w:style>
  <w:style w:type="character" w:customStyle="1" w:styleId="kksr-muted">
    <w:name w:val="kksr-muted"/>
    <w:basedOn w:val="DefaultParagraphFont"/>
    <w:rsid w:val="000C2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290878">
      <w:bodyDiv w:val="1"/>
      <w:marLeft w:val="0"/>
      <w:marRight w:val="0"/>
      <w:marTop w:val="0"/>
      <w:marBottom w:val="0"/>
      <w:divBdr>
        <w:top w:val="none" w:sz="0" w:space="0" w:color="auto"/>
        <w:left w:val="none" w:sz="0" w:space="0" w:color="auto"/>
        <w:bottom w:val="none" w:sz="0" w:space="0" w:color="auto"/>
        <w:right w:val="none" w:sz="0" w:space="0" w:color="auto"/>
      </w:divBdr>
      <w:divsChild>
        <w:div w:id="262346927">
          <w:marLeft w:val="0"/>
          <w:marRight w:val="0"/>
          <w:marTop w:val="0"/>
          <w:marBottom w:val="0"/>
          <w:divBdr>
            <w:top w:val="none" w:sz="0" w:space="0" w:color="auto"/>
            <w:left w:val="none" w:sz="0" w:space="0" w:color="auto"/>
            <w:bottom w:val="none" w:sz="0" w:space="0" w:color="auto"/>
            <w:right w:val="none" w:sz="0" w:space="0" w:color="auto"/>
          </w:divBdr>
          <w:divsChild>
            <w:div w:id="768156925">
              <w:marLeft w:val="0"/>
              <w:marRight w:val="0"/>
              <w:marTop w:val="0"/>
              <w:marBottom w:val="0"/>
              <w:divBdr>
                <w:top w:val="none" w:sz="0" w:space="0" w:color="auto"/>
                <w:left w:val="none" w:sz="0" w:space="0" w:color="auto"/>
                <w:bottom w:val="none" w:sz="0" w:space="0" w:color="auto"/>
                <w:right w:val="none" w:sz="0" w:space="0" w:color="auto"/>
              </w:divBdr>
              <w:divsChild>
                <w:div w:id="2047411975">
                  <w:marLeft w:val="0"/>
                  <w:marRight w:val="0"/>
                  <w:marTop w:val="0"/>
                  <w:marBottom w:val="0"/>
                  <w:divBdr>
                    <w:top w:val="none" w:sz="0" w:space="0" w:color="auto"/>
                    <w:left w:val="none" w:sz="0" w:space="0" w:color="auto"/>
                    <w:bottom w:val="none" w:sz="0" w:space="0" w:color="auto"/>
                    <w:right w:val="none" w:sz="0" w:space="0" w:color="auto"/>
                  </w:divBdr>
                  <w:divsChild>
                    <w:div w:id="1084456405">
                      <w:marLeft w:val="0"/>
                      <w:marRight w:val="0"/>
                      <w:marTop w:val="0"/>
                      <w:marBottom w:val="0"/>
                      <w:divBdr>
                        <w:top w:val="single" w:sz="24" w:space="0" w:color="F1F1F1"/>
                        <w:left w:val="single" w:sz="24" w:space="0" w:color="F1F1F1"/>
                        <w:bottom w:val="single" w:sz="24" w:space="0" w:color="F1F1F1"/>
                        <w:right w:val="single" w:sz="6" w:space="23" w:color="F1F1F1"/>
                      </w:divBdr>
                      <w:divsChild>
                        <w:div w:id="2118980568">
                          <w:marLeft w:val="0"/>
                          <w:marRight w:val="0"/>
                          <w:marTop w:val="0"/>
                          <w:marBottom w:val="0"/>
                          <w:divBdr>
                            <w:top w:val="none" w:sz="0" w:space="0" w:color="auto"/>
                            <w:left w:val="none" w:sz="0" w:space="0" w:color="auto"/>
                            <w:bottom w:val="none" w:sz="0" w:space="0" w:color="auto"/>
                            <w:right w:val="none" w:sz="0" w:space="0" w:color="auto"/>
                          </w:divBdr>
                          <w:divsChild>
                            <w:div w:id="613951130">
                              <w:marLeft w:val="0"/>
                              <w:marRight w:val="0"/>
                              <w:marTop w:val="0"/>
                              <w:marBottom w:val="0"/>
                              <w:divBdr>
                                <w:top w:val="none" w:sz="0" w:space="0" w:color="auto"/>
                                <w:left w:val="none" w:sz="0" w:space="0" w:color="auto"/>
                                <w:bottom w:val="none" w:sz="0" w:space="0" w:color="auto"/>
                                <w:right w:val="none" w:sz="0" w:space="0" w:color="auto"/>
                              </w:divBdr>
                              <w:divsChild>
                                <w:div w:id="1254629853">
                                  <w:marLeft w:val="0"/>
                                  <w:marRight w:val="0"/>
                                  <w:marTop w:val="0"/>
                                  <w:marBottom w:val="0"/>
                                  <w:divBdr>
                                    <w:top w:val="none" w:sz="0" w:space="0" w:color="auto"/>
                                    <w:left w:val="none" w:sz="0" w:space="0" w:color="auto"/>
                                    <w:bottom w:val="none" w:sz="0" w:space="0" w:color="auto"/>
                                    <w:right w:val="none" w:sz="0" w:space="0" w:color="auto"/>
                                  </w:divBdr>
                                  <w:divsChild>
                                    <w:div w:id="1629778283">
                                      <w:marLeft w:val="0"/>
                                      <w:marRight w:val="0"/>
                                      <w:marTop w:val="0"/>
                                      <w:marBottom w:val="0"/>
                                      <w:divBdr>
                                        <w:top w:val="none" w:sz="0" w:space="0" w:color="auto"/>
                                        <w:left w:val="none" w:sz="0" w:space="0" w:color="auto"/>
                                        <w:bottom w:val="none" w:sz="0" w:space="0" w:color="auto"/>
                                        <w:right w:val="none" w:sz="0" w:space="0" w:color="auto"/>
                                      </w:divBdr>
                                      <w:divsChild>
                                        <w:div w:id="166793833">
                                          <w:marLeft w:val="0"/>
                                          <w:marRight w:val="0"/>
                                          <w:marTop w:val="0"/>
                                          <w:marBottom w:val="0"/>
                                          <w:divBdr>
                                            <w:top w:val="none" w:sz="0" w:space="0" w:color="auto"/>
                                            <w:left w:val="none" w:sz="0" w:space="0" w:color="auto"/>
                                            <w:bottom w:val="none" w:sz="0" w:space="0" w:color="auto"/>
                                            <w:right w:val="none" w:sz="0" w:space="0" w:color="auto"/>
                                          </w:divBdr>
                                          <w:divsChild>
                                            <w:div w:id="1971982844">
                                              <w:marLeft w:val="0"/>
                                              <w:marRight w:val="0"/>
                                              <w:marTop w:val="0"/>
                                              <w:marBottom w:val="0"/>
                                              <w:divBdr>
                                                <w:top w:val="none" w:sz="0" w:space="0" w:color="auto"/>
                                                <w:left w:val="none" w:sz="0" w:space="0" w:color="auto"/>
                                                <w:bottom w:val="none" w:sz="0" w:space="0" w:color="auto"/>
                                                <w:right w:val="none" w:sz="0" w:space="0" w:color="auto"/>
                                              </w:divBdr>
                                              <w:divsChild>
                                                <w:div w:id="2115979882">
                                                  <w:marLeft w:val="0"/>
                                                  <w:marRight w:val="0"/>
                                                  <w:marTop w:val="0"/>
                                                  <w:marBottom w:val="0"/>
                                                  <w:divBdr>
                                                    <w:top w:val="none" w:sz="0" w:space="0" w:color="auto"/>
                                                    <w:left w:val="none" w:sz="0" w:space="0" w:color="auto"/>
                                                    <w:bottom w:val="none" w:sz="0" w:space="0" w:color="auto"/>
                                                    <w:right w:val="none" w:sz="0" w:space="0" w:color="auto"/>
                                                  </w:divBdr>
                                                  <w:divsChild>
                                                    <w:div w:id="705716791">
                                                      <w:marLeft w:val="0"/>
                                                      <w:marRight w:val="0"/>
                                                      <w:marTop w:val="0"/>
                                                      <w:marBottom w:val="0"/>
                                                      <w:divBdr>
                                                        <w:top w:val="none" w:sz="0" w:space="0" w:color="auto"/>
                                                        <w:left w:val="none" w:sz="0" w:space="0" w:color="auto"/>
                                                        <w:bottom w:val="none" w:sz="0" w:space="0" w:color="auto"/>
                                                        <w:right w:val="none" w:sz="0" w:space="0" w:color="auto"/>
                                                      </w:divBdr>
                                                      <w:divsChild>
                                                        <w:div w:id="811218682">
                                                          <w:marLeft w:val="0"/>
                                                          <w:marRight w:val="0"/>
                                                          <w:marTop w:val="0"/>
                                                          <w:marBottom w:val="0"/>
                                                          <w:divBdr>
                                                            <w:top w:val="none" w:sz="0" w:space="0" w:color="auto"/>
                                                            <w:left w:val="none" w:sz="0" w:space="0" w:color="auto"/>
                                                            <w:bottom w:val="none" w:sz="0" w:space="0" w:color="auto"/>
                                                            <w:right w:val="none" w:sz="0" w:space="0" w:color="auto"/>
                                                          </w:divBdr>
                                                          <w:divsChild>
                                                            <w:div w:id="1733231554">
                                                              <w:marLeft w:val="0"/>
                                                              <w:marRight w:val="0"/>
                                                              <w:marTop w:val="0"/>
                                                              <w:marBottom w:val="0"/>
                                                              <w:divBdr>
                                                                <w:top w:val="none" w:sz="0" w:space="0" w:color="auto"/>
                                                                <w:left w:val="none" w:sz="0" w:space="0" w:color="auto"/>
                                                                <w:bottom w:val="none" w:sz="0" w:space="0" w:color="auto"/>
                                                                <w:right w:val="none" w:sz="0" w:space="0" w:color="auto"/>
                                                              </w:divBdr>
                                                            </w:div>
                                                          </w:divsChild>
                                                        </w:div>
                                                        <w:div w:id="1022049015">
                                                          <w:marLeft w:val="0"/>
                                                          <w:marRight w:val="0"/>
                                                          <w:marTop w:val="0"/>
                                                          <w:marBottom w:val="0"/>
                                                          <w:divBdr>
                                                            <w:top w:val="none" w:sz="0" w:space="0" w:color="auto"/>
                                                            <w:left w:val="none" w:sz="0" w:space="0" w:color="auto"/>
                                                            <w:bottom w:val="none" w:sz="0" w:space="0" w:color="auto"/>
                                                            <w:right w:val="none" w:sz="0" w:space="0" w:color="auto"/>
                                                          </w:divBdr>
                                                          <w:divsChild>
                                                            <w:div w:id="379475719">
                                                              <w:marLeft w:val="0"/>
                                                              <w:marRight w:val="0"/>
                                                              <w:marTop w:val="0"/>
                                                              <w:marBottom w:val="0"/>
                                                              <w:divBdr>
                                                                <w:top w:val="none" w:sz="0" w:space="0" w:color="auto"/>
                                                                <w:left w:val="none" w:sz="0" w:space="0" w:color="auto"/>
                                                                <w:bottom w:val="none" w:sz="0" w:space="0" w:color="auto"/>
                                                                <w:right w:val="none" w:sz="0" w:space="0" w:color="auto"/>
                                                              </w:divBdr>
                                                              <w:divsChild>
                                                                <w:div w:id="1095631789">
                                                                  <w:marLeft w:val="0"/>
                                                                  <w:marRight w:val="0"/>
                                                                  <w:marTop w:val="0"/>
                                                                  <w:marBottom w:val="0"/>
                                                                  <w:divBdr>
                                                                    <w:top w:val="none" w:sz="0" w:space="0" w:color="auto"/>
                                                                    <w:left w:val="none" w:sz="0" w:space="0" w:color="auto"/>
                                                                    <w:bottom w:val="none" w:sz="0" w:space="0" w:color="auto"/>
                                                                    <w:right w:val="none" w:sz="0" w:space="0" w:color="auto"/>
                                                                  </w:divBdr>
                                                                  <w:divsChild>
                                                                    <w:div w:id="1515920905">
                                                                      <w:marLeft w:val="0"/>
                                                                      <w:marRight w:val="0"/>
                                                                      <w:marTop w:val="0"/>
                                                                      <w:marBottom w:val="0"/>
                                                                      <w:divBdr>
                                                                        <w:top w:val="none" w:sz="0" w:space="0" w:color="auto"/>
                                                                        <w:left w:val="none" w:sz="0" w:space="0" w:color="auto"/>
                                                                        <w:bottom w:val="none" w:sz="0" w:space="0" w:color="auto"/>
                                                                        <w:right w:val="none" w:sz="0" w:space="0" w:color="auto"/>
                                                                      </w:divBdr>
                                                                      <w:divsChild>
                                                                        <w:div w:id="104683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1120</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2021-07-23T14:48:00Z</dcterms:created>
  <dcterms:modified xsi:type="dcterms:W3CDTF">2021-07-23T14:55:00Z</dcterms:modified>
</cp:coreProperties>
</file>