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Казус. </w:t>
      </w:r>
      <w:r w:rsidRPr="00092030">
        <w:rPr>
          <w:rFonts w:ascii="Arial" w:eastAsia="Times New Roman" w:hAnsi="Arial" w:cs="Arial"/>
          <w:color w:val="333333"/>
          <w:sz w:val="21"/>
          <w:szCs w:val="21"/>
          <w:lang w:eastAsia="bg-BG"/>
        </w:rPr>
        <w:t> </w:t>
      </w:r>
      <w:r w:rsidRPr="00092030">
        <w:rPr>
          <w:rFonts w:ascii="Arial" w:eastAsia="Times New Roman" w:hAnsi="Arial" w:cs="Arial"/>
          <w:i/>
          <w:iCs/>
          <w:color w:val="333333"/>
          <w:sz w:val="21"/>
          <w:szCs w:val="21"/>
          <w:lang w:eastAsia="bg-BG"/>
        </w:rPr>
        <w:t xml:space="preserve">Дружеството ни е наемодател и </w:t>
      </w:r>
      <w:proofErr w:type="spellStart"/>
      <w:r w:rsidRPr="00092030">
        <w:rPr>
          <w:rFonts w:ascii="Arial" w:eastAsia="Times New Roman" w:hAnsi="Arial" w:cs="Arial"/>
          <w:i/>
          <w:iCs/>
          <w:color w:val="333333"/>
          <w:sz w:val="21"/>
          <w:szCs w:val="21"/>
          <w:lang w:eastAsia="bg-BG"/>
        </w:rPr>
        <w:t>префактурира</w:t>
      </w:r>
      <w:proofErr w:type="spellEnd"/>
      <w:r w:rsidRPr="00092030">
        <w:rPr>
          <w:rFonts w:ascii="Arial" w:eastAsia="Times New Roman" w:hAnsi="Arial" w:cs="Arial"/>
          <w:i/>
          <w:iCs/>
          <w:color w:val="333333"/>
          <w:sz w:val="21"/>
          <w:szCs w:val="21"/>
          <w:lang w:eastAsia="bg-BG"/>
        </w:rPr>
        <w:t xml:space="preserve"> на своите наематели консумираната от тях електрическа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Дружеството е получило компенсация по Програма за компенсиране на небитови крайни клиенти на електрическа енергия, одобрена с РМС № 739. В получените фактури от електроснабдителното предприятие компенсацията е отразена в намаление на сумата за плащане. Вероятно по същия начин трябва да се отрази компенсацията и във фактурите, издавани от нас на наемателите ни.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Приемаме, че получената фактура от електроснабдителното предприятие е с данъчна основа от 100 единици, начислен ДДС – 20 единици, приспадната компенсация от 10 единици и обща сума за плащане – 110 единици.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 xml:space="preserve">На наемателите трябва да се </w:t>
      </w:r>
      <w:proofErr w:type="spellStart"/>
      <w:r w:rsidRPr="00092030">
        <w:rPr>
          <w:rFonts w:ascii="Arial" w:eastAsia="Times New Roman" w:hAnsi="Arial" w:cs="Arial"/>
          <w:i/>
          <w:iCs/>
          <w:color w:val="333333"/>
          <w:sz w:val="21"/>
          <w:szCs w:val="21"/>
          <w:lang w:eastAsia="bg-BG"/>
        </w:rPr>
        <w:t>префактурира</w:t>
      </w:r>
      <w:proofErr w:type="spellEnd"/>
      <w:r w:rsidRPr="00092030">
        <w:rPr>
          <w:rFonts w:ascii="Arial" w:eastAsia="Times New Roman" w:hAnsi="Arial" w:cs="Arial"/>
          <w:i/>
          <w:iCs/>
          <w:color w:val="333333"/>
          <w:sz w:val="21"/>
          <w:szCs w:val="21"/>
          <w:lang w:eastAsia="bg-BG"/>
        </w:rPr>
        <w:t xml:space="preserve"> 50% от общия разход за ел.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Въпрос: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br/>
      </w:r>
      <w:r w:rsidRPr="00092030">
        <w:rPr>
          <w:rFonts w:ascii="Arial" w:eastAsia="Times New Roman" w:hAnsi="Arial" w:cs="Arial"/>
          <w:i/>
          <w:iCs/>
          <w:color w:val="333333"/>
          <w:sz w:val="21"/>
          <w:szCs w:val="21"/>
          <w:lang w:eastAsia="bg-BG"/>
        </w:rPr>
        <w:t>Какво е счетоводното третиране? </w:t>
      </w:r>
      <w:r w:rsidRPr="00092030">
        <w:rPr>
          <w:rFonts w:ascii="Arial" w:eastAsia="Times New Roman" w:hAnsi="Arial" w:cs="Arial"/>
          <w:color w:val="333333"/>
          <w:sz w:val="21"/>
          <w:szCs w:val="21"/>
          <w:lang w:eastAsia="bg-BG"/>
        </w:rPr>
        <w:b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Отговор: </w:t>
      </w:r>
      <w:r w:rsidRPr="00092030">
        <w:rPr>
          <w:rFonts w:ascii="Arial" w:eastAsia="Times New Roman" w:hAnsi="Arial" w:cs="Arial"/>
          <w:i/>
          <w:iCs/>
          <w:color w:val="333333"/>
          <w:sz w:val="21"/>
          <w:szCs w:val="21"/>
          <w:lang w:eastAsia="bg-BG"/>
        </w:rPr>
        <w:t>Даниела Даракчиева, Георги Николов</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Актуално към 12.12.2021 г.</w:t>
      </w:r>
    </w:p>
    <w:p w:rsidR="00092030" w:rsidRPr="00092030" w:rsidRDefault="00092030" w:rsidP="00092030">
      <w:pPr>
        <w:spacing w:before="300" w:after="300" w:line="240" w:lineRule="auto"/>
        <w:rPr>
          <w:rFonts w:ascii="Times New Roman" w:eastAsia="Times New Roman" w:hAnsi="Times New Roman" w:cs="Times New Roman"/>
          <w:sz w:val="24"/>
          <w:szCs w:val="24"/>
          <w:lang w:eastAsia="bg-BG"/>
        </w:rPr>
      </w:pPr>
      <w:r w:rsidRPr="00092030">
        <w:rPr>
          <w:rFonts w:ascii="Times New Roman" w:eastAsia="Times New Roman" w:hAnsi="Times New Roman" w:cs="Times New Roman"/>
          <w:sz w:val="24"/>
          <w:szCs w:val="24"/>
          <w:lang w:eastAsia="bg-BG"/>
        </w:rPr>
        <w:pict>
          <v:rect id="_x0000_i1025" style="width:0;height:0" o:hralign="center" o:hrstd="t" o:hrnoshade="t" o:hr="t" fillcolor="#333" stroked="f"/>
        </w:pic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b/>
          <w:bCs/>
          <w:color w:val="F39C12"/>
          <w:sz w:val="21"/>
          <w:szCs w:val="21"/>
          <w:lang w:eastAsia="bg-BG"/>
        </w:rPr>
        <w:t>ХИЛЯДИ </w:t>
      </w:r>
      <w:r w:rsidRPr="00092030">
        <w:rPr>
          <w:rFonts w:ascii="Arial" w:eastAsia="Times New Roman" w:hAnsi="Arial" w:cs="Arial"/>
          <w:b/>
          <w:bCs/>
          <w:i/>
          <w:iCs/>
          <w:color w:val="F39C12"/>
          <w:sz w:val="21"/>
          <w:szCs w:val="21"/>
          <w:lang w:eastAsia="bg-BG"/>
        </w:rPr>
        <w:t>е</w:t>
      </w:r>
      <w:r w:rsidRPr="00092030">
        <w:rPr>
          <w:rFonts w:ascii="Arial" w:eastAsia="Times New Roman" w:hAnsi="Arial" w:cs="Arial"/>
          <w:b/>
          <w:bCs/>
          <w:color w:val="F39C12"/>
          <w:sz w:val="21"/>
          <w:szCs w:val="21"/>
          <w:lang w:eastAsia="bg-BG"/>
        </w:rPr>
        <w:t>-статии ВЕДНАГА </w:t>
      </w:r>
      <w:r w:rsidRPr="00092030">
        <w:rPr>
          <w:rFonts w:ascii="Arial" w:eastAsia="Times New Roman" w:hAnsi="Arial" w:cs="Arial"/>
          <w:color w:val="333333"/>
          <w:sz w:val="21"/>
          <w:szCs w:val="21"/>
          <w:lang w:eastAsia="bg-BG"/>
        </w:rPr>
        <w:t>след като се </w:t>
      </w:r>
      <w:r w:rsidRPr="00092030">
        <w:rPr>
          <w:rFonts w:ascii="Arial" w:eastAsia="Times New Roman" w:hAnsi="Arial" w:cs="Arial"/>
          <w:b/>
          <w:bCs/>
          <w:color w:val="333333"/>
          <w:sz w:val="21"/>
          <w:szCs w:val="21"/>
          <w:lang w:eastAsia="bg-BG"/>
        </w:rPr>
        <w:t>абонираш</w:t>
      </w:r>
      <w:r w:rsidRPr="00092030">
        <w:rPr>
          <w:rFonts w:ascii="Arial" w:eastAsia="Times New Roman" w:hAnsi="Arial" w:cs="Arial"/>
          <w:color w:val="333333"/>
          <w:sz w:val="21"/>
          <w:szCs w:val="21"/>
          <w:lang w:eastAsia="bg-BG"/>
        </w:rPr>
        <w:t> (</w:t>
      </w:r>
      <w:hyperlink r:id="rId5" w:history="1">
        <w:r w:rsidRPr="00092030">
          <w:rPr>
            <w:rFonts w:ascii="Arial" w:eastAsia="Times New Roman" w:hAnsi="Arial" w:cs="Arial"/>
            <w:color w:val="A91E23"/>
            <w:sz w:val="21"/>
            <w:szCs w:val="21"/>
            <w:lang w:eastAsia="bg-BG"/>
          </w:rPr>
          <w:t>тук</w:t>
        </w:r>
      </w:hyperlink>
      <w:r w:rsidRPr="00092030">
        <w:rPr>
          <w:rFonts w:ascii="Arial" w:eastAsia="Times New Roman" w:hAnsi="Arial" w:cs="Arial"/>
          <w:color w:val="333333"/>
          <w:sz w:val="21"/>
          <w:szCs w:val="21"/>
          <w:lang w:eastAsia="bg-BG"/>
        </w:rPr>
        <w:t>) за е-сп. "Данъци ТИТА" за 2022 г.</w:t>
      </w:r>
    </w:p>
    <w:p w:rsidR="00092030" w:rsidRPr="00092030" w:rsidRDefault="00092030" w:rsidP="00092030">
      <w:pPr>
        <w:spacing w:before="300" w:after="300" w:line="240" w:lineRule="auto"/>
        <w:rPr>
          <w:rFonts w:ascii="Times New Roman" w:eastAsia="Times New Roman" w:hAnsi="Times New Roman" w:cs="Times New Roman"/>
          <w:sz w:val="24"/>
          <w:szCs w:val="24"/>
          <w:lang w:eastAsia="bg-BG"/>
        </w:rPr>
      </w:pPr>
      <w:r w:rsidRPr="00092030">
        <w:rPr>
          <w:rFonts w:ascii="Times New Roman" w:eastAsia="Times New Roman" w:hAnsi="Times New Roman" w:cs="Times New Roman"/>
          <w:sz w:val="24"/>
          <w:szCs w:val="24"/>
          <w:lang w:eastAsia="bg-BG"/>
        </w:rPr>
        <w:pict>
          <v:rect id="_x0000_i1026" style="width:0;height:0" o:hralign="center" o:hrstd="t" o:hrnoshade="t" o:hr="t" fillcolor="#333" stroked="f"/>
        </w:pic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1. Относно ЗДДС:</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Въпросът е свързан с осчетоводяването, но считаме, че е важно да се изясни третирането и по ЗДДС.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За да се определи третирането по ЗДДС е необходимо да се изясни </w:t>
      </w:r>
      <w:r w:rsidRPr="00092030">
        <w:rPr>
          <w:rFonts w:ascii="Arial" w:eastAsia="Times New Roman" w:hAnsi="Arial" w:cs="Arial"/>
          <w:b/>
          <w:bCs/>
          <w:color w:val="333333"/>
          <w:sz w:val="21"/>
          <w:szCs w:val="21"/>
          <w:lang w:eastAsia="bg-BG"/>
        </w:rPr>
        <w:t>какво представлява компенсацията</w:t>
      </w:r>
      <w:r w:rsidRPr="00092030">
        <w:rPr>
          <w:rFonts w:ascii="Arial" w:eastAsia="Times New Roman" w:hAnsi="Arial" w:cs="Arial"/>
          <w:color w:val="333333"/>
          <w:sz w:val="21"/>
          <w:szCs w:val="21"/>
          <w:lang w:eastAsia="bg-BG"/>
        </w:rPr>
        <w:t>. Компенсациите са във връзка с Решения на Министерски съвет (РМС).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lastRenderedPageBreak/>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С </w:t>
      </w:r>
      <w:hyperlink r:id="rId6" w:history="1">
        <w:r w:rsidRPr="00092030">
          <w:rPr>
            <w:rFonts w:ascii="Arial" w:eastAsia="Times New Roman" w:hAnsi="Arial" w:cs="Arial"/>
            <w:color w:val="A91E23"/>
            <w:sz w:val="21"/>
            <w:szCs w:val="21"/>
            <w:lang w:eastAsia="bg-BG"/>
          </w:rPr>
          <w:t>Решение № 739 от 26.10.2021 г.</w:t>
        </w:r>
      </w:hyperlink>
      <w:r w:rsidRPr="00092030">
        <w:rPr>
          <w:rFonts w:ascii="Arial" w:eastAsia="Times New Roman" w:hAnsi="Arial" w:cs="Arial"/>
          <w:color w:val="333333"/>
          <w:sz w:val="21"/>
          <w:szCs w:val="21"/>
          <w:lang w:eastAsia="bg-BG"/>
        </w:rPr>
        <w:t> за одобряване на Програма за компенсиране на небитови крайни клиенти на електрическа енергия е предвидено с цел смекчаване на последиците от нестабилността на цените на енергийния пазар </w:t>
      </w:r>
      <w:r w:rsidRPr="00092030">
        <w:rPr>
          <w:rFonts w:ascii="Arial" w:eastAsia="Times New Roman" w:hAnsi="Arial" w:cs="Arial"/>
          <w:b/>
          <w:bCs/>
          <w:color w:val="333333"/>
          <w:sz w:val="21"/>
          <w:szCs w:val="21"/>
          <w:lang w:eastAsia="bg-BG"/>
        </w:rPr>
        <w:t>да се компенсират небитовите крайни клиенти на електрическа енергия.</w:t>
      </w:r>
      <w:r w:rsidRPr="00092030">
        <w:rPr>
          <w:rFonts w:ascii="Arial" w:eastAsia="Times New Roman" w:hAnsi="Arial" w:cs="Arial"/>
          <w:color w:val="333333"/>
          <w:sz w:val="21"/>
          <w:szCs w:val="21"/>
          <w:lang w:eastAsia="bg-BG"/>
        </w:rPr>
        <w:t> Това е свързано с риска повишените разходи за електроенергия да предизвикат намаляване на растежа на икономиката, а негативните ефекти да окажат влияние върху доходите, получени в процеса на производството.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Чрез Програмата за компенсиране на небитовите крайни клиенти на електрическа енергия се подпомогнат всички небитови крайни клиенти </w:t>
      </w:r>
      <w:r w:rsidRPr="00092030">
        <w:rPr>
          <w:rFonts w:ascii="Arial" w:eastAsia="Times New Roman" w:hAnsi="Arial" w:cs="Arial"/>
          <w:b/>
          <w:bCs/>
          <w:color w:val="333333"/>
          <w:sz w:val="21"/>
          <w:szCs w:val="21"/>
          <w:lang w:eastAsia="bg-BG"/>
        </w:rPr>
        <w:t>за справяне с последиците от съществените и неблагоприятни колебания на цените на електрическата енергия. </w:t>
      </w:r>
      <w:r w:rsidRPr="00092030">
        <w:rPr>
          <w:rFonts w:ascii="Arial" w:eastAsia="Times New Roman" w:hAnsi="Arial" w:cs="Arial"/>
          <w:color w:val="333333"/>
          <w:sz w:val="21"/>
          <w:szCs w:val="21"/>
          <w:lang w:eastAsia="bg-BG"/>
        </w:rPr>
        <w:t>Промени в програмата са направени с </w:t>
      </w:r>
      <w:hyperlink r:id="rId7" w:history="1">
        <w:r w:rsidRPr="00092030">
          <w:rPr>
            <w:rFonts w:ascii="Arial" w:eastAsia="Times New Roman" w:hAnsi="Arial" w:cs="Arial"/>
            <w:color w:val="A91E23"/>
            <w:sz w:val="21"/>
            <w:szCs w:val="21"/>
            <w:lang w:eastAsia="bg-BG"/>
          </w:rPr>
          <w:t>Решение № 771 от 6.11.2021 г.</w:t>
        </w:r>
      </w:hyperlink>
      <w:r w:rsidRPr="00092030">
        <w:rPr>
          <w:rFonts w:ascii="Arial" w:eastAsia="Times New Roman" w:hAnsi="Arial" w:cs="Arial"/>
          <w:color w:val="333333"/>
          <w:sz w:val="21"/>
          <w:szCs w:val="21"/>
          <w:lang w:eastAsia="bg-BG"/>
        </w:rPr>
        <w:t> за изменение на Програмата за компенсиране на небитови крайни клиенти на електрическа енергия, одобрена с </w:t>
      </w:r>
      <w:hyperlink r:id="rId8" w:history="1">
        <w:r w:rsidRPr="00092030">
          <w:rPr>
            <w:rFonts w:ascii="Arial" w:eastAsia="Times New Roman" w:hAnsi="Arial" w:cs="Arial"/>
            <w:color w:val="A91E23"/>
            <w:sz w:val="21"/>
            <w:szCs w:val="21"/>
            <w:lang w:eastAsia="bg-BG"/>
          </w:rPr>
          <w:t>Решение № 739 от 26.10.2021 г.</w:t>
        </w:r>
      </w:hyperlink>
      <w:r w:rsidRPr="00092030">
        <w:rPr>
          <w:rFonts w:ascii="Arial" w:eastAsia="Times New Roman" w:hAnsi="Arial" w:cs="Arial"/>
          <w:color w:val="333333"/>
          <w:sz w:val="21"/>
          <w:szCs w:val="21"/>
          <w:lang w:eastAsia="bg-BG"/>
        </w:rPr>
        <w:t> на Министерския съвет от 2021 г.</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Предвидено е небитови крайни клиенти на електрическа енергия да бъдат </w:t>
      </w:r>
      <w:r w:rsidRPr="00092030">
        <w:rPr>
          <w:rFonts w:ascii="Arial" w:eastAsia="Times New Roman" w:hAnsi="Arial" w:cs="Arial"/>
          <w:color w:val="333333"/>
          <w:sz w:val="21"/>
          <w:szCs w:val="21"/>
          <w:lang w:eastAsia="bg-BG"/>
        </w:rPr>
        <w:t>подпомогнати чрез извършване на </w:t>
      </w:r>
      <w:r w:rsidRPr="00092030">
        <w:rPr>
          <w:rFonts w:ascii="Arial" w:eastAsia="Times New Roman" w:hAnsi="Arial" w:cs="Arial"/>
          <w:b/>
          <w:bCs/>
          <w:i/>
          <w:iCs/>
          <w:color w:val="333333"/>
          <w:sz w:val="21"/>
          <w:szCs w:val="21"/>
          <w:lang w:eastAsia="bg-BG"/>
        </w:rPr>
        <w:t>компенсация </w:t>
      </w:r>
      <w:r w:rsidRPr="00092030">
        <w:rPr>
          <w:rFonts w:ascii="Arial" w:eastAsia="Times New Roman" w:hAnsi="Arial" w:cs="Arial"/>
          <w:b/>
          <w:bCs/>
          <w:color w:val="333333"/>
          <w:sz w:val="21"/>
          <w:szCs w:val="21"/>
          <w:lang w:eastAsia="bg-BG"/>
        </w:rPr>
        <w:t xml:space="preserve">на базата на количествата активна електрическа енергия, върху която се начислява цена „задължение към обществото“, с фиксирана сума за подпомагане от 110 лв. на един </w:t>
      </w:r>
      <w:proofErr w:type="spellStart"/>
      <w:r w:rsidRPr="00092030">
        <w:rPr>
          <w:rFonts w:ascii="Arial" w:eastAsia="Times New Roman" w:hAnsi="Arial" w:cs="Arial"/>
          <w:b/>
          <w:bCs/>
          <w:color w:val="333333"/>
          <w:sz w:val="21"/>
          <w:szCs w:val="21"/>
          <w:lang w:eastAsia="bg-BG"/>
        </w:rPr>
        <w:t>MWh</w:t>
      </w:r>
      <w:proofErr w:type="spellEnd"/>
      <w:r w:rsidRPr="00092030">
        <w:rPr>
          <w:rFonts w:ascii="Arial" w:eastAsia="Times New Roman" w:hAnsi="Arial" w:cs="Arial"/>
          <w:b/>
          <w:bCs/>
          <w:color w:val="333333"/>
          <w:sz w:val="21"/>
          <w:szCs w:val="21"/>
          <w:lang w:eastAsia="bg-BG"/>
        </w:rPr>
        <w:t>, </w:t>
      </w:r>
      <w:r w:rsidRPr="00092030">
        <w:rPr>
          <w:rFonts w:ascii="Arial" w:eastAsia="Times New Roman" w:hAnsi="Arial" w:cs="Arial"/>
          <w:b/>
          <w:bCs/>
          <w:i/>
          <w:iCs/>
          <w:color w:val="333333"/>
          <w:sz w:val="21"/>
          <w:szCs w:val="21"/>
          <w:lang w:eastAsia="bg-BG"/>
        </w:rPr>
        <w:t>като в сумата не е включен ДДС.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Чрез компенсацията</w:t>
      </w:r>
      <w:r w:rsidRPr="00092030">
        <w:rPr>
          <w:rFonts w:ascii="Arial" w:eastAsia="Times New Roman" w:hAnsi="Arial" w:cs="Arial"/>
          <w:b/>
          <w:bCs/>
          <w:i/>
          <w:iCs/>
          <w:color w:val="333333"/>
          <w:sz w:val="21"/>
          <w:szCs w:val="21"/>
          <w:lang w:eastAsia="bg-BG"/>
        </w:rPr>
        <w:t> ще бъде намалена </w:t>
      </w:r>
      <w:r w:rsidRPr="00092030">
        <w:rPr>
          <w:rFonts w:ascii="Arial" w:eastAsia="Times New Roman" w:hAnsi="Arial" w:cs="Arial"/>
          <w:b/>
          <w:bCs/>
          <w:color w:val="333333"/>
          <w:sz w:val="21"/>
          <w:szCs w:val="21"/>
          <w:lang w:eastAsia="bg-BG"/>
        </w:rPr>
        <w:t>дължимата за плащане сума </w:t>
      </w:r>
      <w:r w:rsidRPr="00092030">
        <w:rPr>
          <w:rFonts w:ascii="Arial" w:eastAsia="Times New Roman" w:hAnsi="Arial" w:cs="Arial"/>
          <w:b/>
          <w:bCs/>
          <w:i/>
          <w:iCs/>
          <w:color w:val="333333"/>
          <w:sz w:val="21"/>
          <w:szCs w:val="21"/>
          <w:lang w:eastAsia="bg-BG"/>
        </w:rPr>
        <w:t>от небитовите крайни клиенти.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ГД "Конкурентоспособност" на ЕК информира българското правителство, че плащанията към бизнеса в размер на 110 лв./</w:t>
      </w:r>
      <w:proofErr w:type="spellStart"/>
      <w:r w:rsidRPr="00092030">
        <w:rPr>
          <w:rFonts w:ascii="Arial" w:eastAsia="Times New Roman" w:hAnsi="Arial" w:cs="Arial"/>
          <w:color w:val="333333"/>
          <w:sz w:val="21"/>
          <w:szCs w:val="21"/>
          <w:lang w:eastAsia="bg-BG"/>
        </w:rPr>
        <w:t>мвтч</w:t>
      </w:r>
      <w:proofErr w:type="spellEnd"/>
      <w:r w:rsidRPr="00092030">
        <w:rPr>
          <w:rFonts w:ascii="Arial" w:eastAsia="Times New Roman" w:hAnsi="Arial" w:cs="Arial"/>
          <w:color w:val="333333"/>
          <w:sz w:val="21"/>
          <w:szCs w:val="21"/>
          <w:lang w:eastAsia="bg-BG"/>
        </w:rPr>
        <w:t xml:space="preserve"> не са държавна помощ. Плащанията към бизнеса в размер на 110 лв./</w:t>
      </w:r>
      <w:proofErr w:type="spellStart"/>
      <w:r w:rsidRPr="00092030">
        <w:rPr>
          <w:rFonts w:ascii="Arial" w:eastAsia="Times New Roman" w:hAnsi="Arial" w:cs="Arial"/>
          <w:color w:val="333333"/>
          <w:sz w:val="21"/>
          <w:szCs w:val="21"/>
          <w:lang w:eastAsia="bg-BG"/>
        </w:rPr>
        <w:t>мвтч</w:t>
      </w:r>
      <w:proofErr w:type="spellEnd"/>
      <w:r w:rsidRPr="00092030">
        <w:rPr>
          <w:rFonts w:ascii="Arial" w:eastAsia="Times New Roman" w:hAnsi="Arial" w:cs="Arial"/>
          <w:color w:val="333333"/>
          <w:sz w:val="21"/>
          <w:szCs w:val="21"/>
          <w:lang w:eastAsia="bg-BG"/>
        </w:rPr>
        <w:t xml:space="preserve"> използвана електроенергия няма да се считат за държавна помощ и </w:t>
      </w:r>
      <w:r w:rsidRPr="00092030">
        <w:rPr>
          <w:rFonts w:ascii="Arial" w:eastAsia="Times New Roman" w:hAnsi="Arial" w:cs="Arial"/>
          <w:b/>
          <w:bCs/>
          <w:color w:val="333333"/>
          <w:sz w:val="21"/>
          <w:szCs w:val="21"/>
          <w:lang w:eastAsia="bg-BG"/>
        </w:rPr>
        <w:t>България може да приложи мярката</w:t>
      </w:r>
      <w:r w:rsidRPr="00092030">
        <w:rPr>
          <w:rFonts w:ascii="Arial" w:eastAsia="Times New Roman" w:hAnsi="Arial" w:cs="Arial"/>
          <w:color w:val="333333"/>
          <w:sz w:val="21"/>
          <w:szCs w:val="21"/>
          <w:lang w:eastAsia="bg-BG"/>
        </w:rPr>
        <w:t> за </w:t>
      </w:r>
      <w:r w:rsidRPr="00092030">
        <w:rPr>
          <w:rFonts w:ascii="Arial" w:eastAsia="Times New Roman" w:hAnsi="Arial" w:cs="Arial"/>
          <w:b/>
          <w:bCs/>
          <w:i/>
          <w:iCs/>
          <w:color w:val="333333"/>
          <w:sz w:val="21"/>
          <w:szCs w:val="21"/>
          <w:lang w:eastAsia="bg-BG"/>
        </w:rPr>
        <w:t>защита на небитовите потребители от високите цени на електроенергията</w:t>
      </w:r>
      <w:r w:rsidRPr="00092030">
        <w:rPr>
          <w:rFonts w:ascii="Arial" w:eastAsia="Times New Roman" w:hAnsi="Arial" w:cs="Arial"/>
          <w:b/>
          <w:bCs/>
          <w:color w:val="333333"/>
          <w:sz w:val="21"/>
          <w:szCs w:val="21"/>
          <w:lang w:eastAsia="bg-BG"/>
        </w:rPr>
        <w:t>. Помощта ще се получава чрез приспадане на съответната сума от сметката за всеки клиент</w:t>
      </w:r>
      <w:r w:rsidRPr="00092030">
        <w:rPr>
          <w:rFonts w:ascii="Arial" w:eastAsia="Times New Roman" w:hAnsi="Arial" w:cs="Arial"/>
          <w:color w:val="333333"/>
          <w:sz w:val="21"/>
          <w:szCs w:val="21"/>
          <w:u w:val="single"/>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Предвид посоченото по-горе, считам, че </w:t>
      </w:r>
      <w:r w:rsidRPr="00092030">
        <w:rPr>
          <w:rFonts w:ascii="Arial" w:eastAsia="Times New Roman" w:hAnsi="Arial" w:cs="Arial"/>
          <w:b/>
          <w:bCs/>
          <w:color w:val="333333"/>
          <w:sz w:val="21"/>
          <w:szCs w:val="21"/>
          <w:lang w:eastAsia="bg-BG"/>
        </w:rPr>
        <w:t>предоставянето на компенсацията представлява </w:t>
      </w:r>
      <w:r w:rsidRPr="00092030">
        <w:rPr>
          <w:rFonts w:ascii="Arial" w:eastAsia="Times New Roman" w:hAnsi="Arial" w:cs="Arial"/>
          <w:b/>
          <w:bCs/>
          <w:i/>
          <w:iCs/>
          <w:color w:val="333333"/>
          <w:sz w:val="21"/>
          <w:szCs w:val="21"/>
          <w:lang w:eastAsia="bg-BG"/>
        </w:rPr>
        <w:t>финансиране</w:t>
      </w:r>
      <w:r w:rsidRPr="00092030">
        <w:rPr>
          <w:rFonts w:ascii="Arial" w:eastAsia="Times New Roman" w:hAnsi="Arial" w:cs="Arial"/>
          <w:b/>
          <w:bCs/>
          <w:color w:val="333333"/>
          <w:sz w:val="21"/>
          <w:szCs w:val="21"/>
          <w:lang w:eastAsia="bg-BG"/>
        </w:rPr>
        <w:t> на целите на ЗДДС</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Съгласно </w:t>
      </w:r>
      <w:hyperlink r:id="rId9" w:anchor="zdds_dr_1_t_15" w:history="1">
        <w:r w:rsidRPr="00092030">
          <w:rPr>
            <w:rFonts w:ascii="Arial" w:eastAsia="Times New Roman" w:hAnsi="Arial" w:cs="Arial"/>
            <w:color w:val="A91E23"/>
            <w:sz w:val="21"/>
            <w:szCs w:val="21"/>
            <w:lang w:eastAsia="bg-BG"/>
          </w:rPr>
          <w:t>параграф 1, т. 15</w:t>
        </w:r>
      </w:hyperlink>
      <w:r w:rsidRPr="00092030">
        <w:rPr>
          <w:rFonts w:ascii="Arial" w:eastAsia="Times New Roman" w:hAnsi="Arial" w:cs="Arial"/>
          <w:color w:val="333333"/>
          <w:sz w:val="21"/>
          <w:szCs w:val="21"/>
          <w:lang w:eastAsia="bg-BG"/>
        </w:rPr>
        <w:t> от ДР на ЗДДС, "</w:t>
      </w:r>
      <w:r w:rsidRPr="00092030">
        <w:rPr>
          <w:rFonts w:ascii="Arial" w:eastAsia="Times New Roman" w:hAnsi="Arial" w:cs="Arial"/>
          <w:i/>
          <w:iCs/>
          <w:color w:val="333333"/>
          <w:sz w:val="21"/>
          <w:szCs w:val="21"/>
          <w:lang w:eastAsia="bg-BG"/>
        </w:rPr>
        <w:t>субсидии и финансирания, пряко свързани с доставка</w:t>
      </w:r>
      <w:r w:rsidRPr="00092030">
        <w:rPr>
          <w:rFonts w:ascii="Arial" w:eastAsia="Times New Roman" w:hAnsi="Arial" w:cs="Arial"/>
          <w:color w:val="333333"/>
          <w:sz w:val="21"/>
          <w:szCs w:val="21"/>
          <w:lang w:eastAsia="bg-BG"/>
        </w:rPr>
        <w:t>" са субсидиите и финансиранията, чието отпускане е </w:t>
      </w:r>
      <w:r w:rsidRPr="00092030">
        <w:rPr>
          <w:rFonts w:ascii="Arial" w:eastAsia="Times New Roman" w:hAnsi="Arial" w:cs="Arial"/>
          <w:b/>
          <w:bCs/>
          <w:color w:val="333333"/>
          <w:sz w:val="21"/>
          <w:szCs w:val="21"/>
          <w:lang w:eastAsia="bg-BG"/>
        </w:rPr>
        <w:t>пряко обвързано с цената на предоставяни стоки или услуги</w:t>
      </w: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Не са субсидии и финансирания, пряко свързани с доставка, субсидиите и финансиранията, предназначени единствено за: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а) </w:t>
      </w:r>
      <w:r w:rsidRPr="00092030">
        <w:rPr>
          <w:rFonts w:ascii="Arial" w:eastAsia="Times New Roman" w:hAnsi="Arial" w:cs="Arial"/>
          <w:b/>
          <w:bCs/>
          <w:i/>
          <w:iCs/>
          <w:color w:val="333333"/>
          <w:sz w:val="21"/>
          <w:szCs w:val="21"/>
          <w:lang w:eastAsia="bg-BG"/>
        </w:rPr>
        <w:t>покриване на загуби</w:t>
      </w:r>
      <w:r w:rsidRPr="00092030">
        <w:rPr>
          <w:rFonts w:ascii="Arial" w:eastAsia="Times New Roman" w:hAnsi="Arial" w:cs="Arial"/>
          <w:b/>
          <w:bCs/>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lastRenderedPageBreak/>
        <w:t>б) </w:t>
      </w:r>
      <w:r w:rsidRPr="00092030">
        <w:rPr>
          <w:rFonts w:ascii="Arial" w:eastAsia="Times New Roman" w:hAnsi="Arial" w:cs="Arial"/>
          <w:b/>
          <w:bCs/>
          <w:i/>
          <w:iCs/>
          <w:color w:val="333333"/>
          <w:sz w:val="21"/>
          <w:szCs w:val="21"/>
          <w:lang w:eastAsia="bg-BG"/>
        </w:rPr>
        <w:t>финансиране на разходи, включително за придобиване или ликвидация на активи</w:t>
      </w:r>
      <w:r w:rsidRPr="00092030">
        <w:rPr>
          <w:rFonts w:ascii="Arial" w:eastAsia="Times New Roman" w:hAnsi="Arial" w:cs="Arial"/>
          <w:b/>
          <w:bCs/>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Доколкото компенсацията</w:t>
      </w:r>
      <w:r w:rsidRPr="00092030">
        <w:rPr>
          <w:rFonts w:ascii="Arial" w:eastAsia="Times New Roman" w:hAnsi="Arial" w:cs="Arial"/>
          <w:b/>
          <w:bCs/>
          <w:i/>
          <w:iCs/>
          <w:color w:val="333333"/>
          <w:sz w:val="21"/>
          <w:szCs w:val="21"/>
          <w:lang w:eastAsia="bg-BG"/>
        </w:rPr>
        <w:t> има за цел да подпомогне потребителите на електроенергия чрез </w:t>
      </w:r>
      <w:r w:rsidRPr="00092030">
        <w:rPr>
          <w:rFonts w:ascii="Arial" w:eastAsia="Times New Roman" w:hAnsi="Arial" w:cs="Arial"/>
          <w:b/>
          <w:bCs/>
          <w:color w:val="333333"/>
          <w:sz w:val="21"/>
          <w:szCs w:val="21"/>
          <w:lang w:eastAsia="bg-BG"/>
        </w:rPr>
        <w:t>намаляване</w:t>
      </w:r>
      <w:r w:rsidRPr="00092030">
        <w:rPr>
          <w:rFonts w:ascii="Arial" w:eastAsia="Times New Roman" w:hAnsi="Arial" w:cs="Arial"/>
          <w:b/>
          <w:bCs/>
          <w:i/>
          <w:iCs/>
          <w:color w:val="333333"/>
          <w:sz w:val="21"/>
          <w:szCs w:val="21"/>
          <w:lang w:eastAsia="bg-BG"/>
        </w:rPr>
        <w:t> на дължимата сума за плащане</w:t>
      </w:r>
      <w:r w:rsidRPr="00092030">
        <w:rPr>
          <w:rFonts w:ascii="Arial" w:eastAsia="Times New Roman" w:hAnsi="Arial" w:cs="Arial"/>
          <w:color w:val="333333"/>
          <w:sz w:val="21"/>
          <w:szCs w:val="21"/>
          <w:lang w:eastAsia="bg-BG"/>
        </w:rPr>
        <w:t>, считам, че </w:t>
      </w:r>
      <w:r w:rsidRPr="00092030">
        <w:rPr>
          <w:rFonts w:ascii="Arial" w:eastAsia="Times New Roman" w:hAnsi="Arial" w:cs="Arial"/>
          <w:b/>
          <w:bCs/>
          <w:color w:val="333333"/>
          <w:sz w:val="21"/>
          <w:szCs w:val="21"/>
          <w:lang w:eastAsia="bg-BG"/>
        </w:rPr>
        <w:t>финансирането е за разходи и не следва да се отрази на данъка.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В издадената </w:t>
      </w:r>
      <w:r w:rsidRPr="00092030">
        <w:rPr>
          <w:rFonts w:ascii="Arial" w:eastAsia="Times New Roman" w:hAnsi="Arial" w:cs="Arial"/>
          <w:b/>
          <w:bCs/>
          <w:color w:val="333333"/>
          <w:sz w:val="21"/>
          <w:szCs w:val="21"/>
          <w:lang w:eastAsia="bg-BG"/>
        </w:rPr>
        <w:t>фактура от доставчика на електроенергия</w:t>
      </w:r>
      <w:r w:rsidRPr="00092030">
        <w:rPr>
          <w:rFonts w:ascii="Arial" w:eastAsia="Times New Roman" w:hAnsi="Arial" w:cs="Arial"/>
          <w:color w:val="333333"/>
          <w:sz w:val="21"/>
          <w:szCs w:val="21"/>
          <w:lang w:eastAsia="bg-BG"/>
        </w:rPr>
        <w:t> е посочена данъчна основа 100 единици и ДДС 20 единици. На отделен ред след това се посочва компенсацията по РМС и като краен резултат се намалява сумата за плащане към доставчика.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Наемодателят</w:t>
      </w:r>
      <w:r w:rsidRPr="00092030">
        <w:rPr>
          <w:rFonts w:ascii="Arial" w:eastAsia="Times New Roman" w:hAnsi="Arial" w:cs="Arial"/>
          <w:color w:val="333333"/>
          <w:sz w:val="21"/>
          <w:szCs w:val="21"/>
          <w:lang w:eastAsia="bg-BG"/>
        </w:rPr>
        <w:t xml:space="preserve"> отразява така получената фактура от доставчика на електроенергия за </w:t>
      </w:r>
      <w:proofErr w:type="spellStart"/>
      <w:r w:rsidRPr="00092030">
        <w:rPr>
          <w:rFonts w:ascii="Arial" w:eastAsia="Times New Roman" w:hAnsi="Arial" w:cs="Arial"/>
          <w:color w:val="333333"/>
          <w:sz w:val="21"/>
          <w:szCs w:val="21"/>
          <w:lang w:eastAsia="bg-BG"/>
        </w:rPr>
        <w:t>потребената</w:t>
      </w:r>
      <w:proofErr w:type="spellEnd"/>
      <w:r w:rsidRPr="00092030">
        <w:rPr>
          <w:rFonts w:ascii="Arial" w:eastAsia="Times New Roman" w:hAnsi="Arial" w:cs="Arial"/>
          <w:color w:val="333333"/>
          <w:sz w:val="21"/>
          <w:szCs w:val="21"/>
          <w:lang w:eastAsia="bg-BG"/>
        </w:rPr>
        <w:t xml:space="preserve"> електроенергия в дневника за покупки със съответната данъчна основа и начислен ДДС. </w:t>
      </w:r>
      <w:r w:rsidRPr="00092030">
        <w:rPr>
          <w:rFonts w:ascii="Arial" w:eastAsia="Times New Roman" w:hAnsi="Arial" w:cs="Arial"/>
          <w:b/>
          <w:bCs/>
          <w:color w:val="333333"/>
          <w:sz w:val="21"/>
          <w:szCs w:val="21"/>
          <w:lang w:eastAsia="bg-BG"/>
        </w:rPr>
        <w:t>Компенсацията по РМС само намалява сумата за плащане по съответната фактура, което не променя нейното отразяване в дневника за покупки</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При издаването на </w:t>
      </w:r>
      <w:r w:rsidRPr="00092030">
        <w:rPr>
          <w:rFonts w:ascii="Arial" w:eastAsia="Times New Roman" w:hAnsi="Arial" w:cs="Arial"/>
          <w:b/>
          <w:bCs/>
          <w:color w:val="333333"/>
          <w:sz w:val="21"/>
          <w:szCs w:val="21"/>
          <w:lang w:eastAsia="bg-BG"/>
        </w:rPr>
        <w:t>фактура от наемодателя</w:t>
      </w:r>
      <w:r w:rsidRPr="00092030">
        <w:rPr>
          <w:rFonts w:ascii="Arial" w:eastAsia="Times New Roman" w:hAnsi="Arial" w:cs="Arial"/>
          <w:color w:val="333333"/>
          <w:sz w:val="21"/>
          <w:szCs w:val="21"/>
          <w:lang w:eastAsia="bg-BG"/>
        </w:rPr>
        <w:t xml:space="preserve"> на наемателя за </w:t>
      </w:r>
      <w:proofErr w:type="spellStart"/>
      <w:r w:rsidRPr="00092030">
        <w:rPr>
          <w:rFonts w:ascii="Arial" w:eastAsia="Times New Roman" w:hAnsi="Arial" w:cs="Arial"/>
          <w:color w:val="333333"/>
          <w:sz w:val="21"/>
          <w:szCs w:val="21"/>
          <w:lang w:eastAsia="bg-BG"/>
        </w:rPr>
        <w:t>потребената</w:t>
      </w:r>
      <w:proofErr w:type="spellEnd"/>
      <w:r w:rsidRPr="00092030">
        <w:rPr>
          <w:rFonts w:ascii="Arial" w:eastAsia="Times New Roman" w:hAnsi="Arial" w:cs="Arial"/>
          <w:color w:val="333333"/>
          <w:sz w:val="21"/>
          <w:szCs w:val="21"/>
          <w:lang w:eastAsia="bg-BG"/>
        </w:rPr>
        <w:t xml:space="preserve"> от него електроенергия, като част от данъчната основа на наема или като дебитно </w:t>
      </w:r>
      <w:proofErr w:type="spellStart"/>
      <w:r w:rsidRPr="00092030">
        <w:rPr>
          <w:rFonts w:ascii="Arial" w:eastAsia="Times New Roman" w:hAnsi="Arial" w:cs="Arial"/>
          <w:color w:val="333333"/>
          <w:sz w:val="21"/>
          <w:szCs w:val="21"/>
          <w:lang w:eastAsia="bg-BG"/>
        </w:rPr>
        <w:t>изместие</w:t>
      </w:r>
      <w:proofErr w:type="spellEnd"/>
      <w:r w:rsidRPr="00092030">
        <w:rPr>
          <w:rFonts w:ascii="Arial" w:eastAsia="Times New Roman" w:hAnsi="Arial" w:cs="Arial"/>
          <w:color w:val="333333"/>
          <w:sz w:val="21"/>
          <w:szCs w:val="21"/>
          <w:lang w:eastAsia="bg-BG"/>
        </w:rPr>
        <w:t>, се посочва: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numPr>
          <w:ilvl w:val="0"/>
          <w:numId w:val="1"/>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данъчната основа – 50 единици и</w:t>
      </w:r>
    </w:p>
    <w:p w:rsidR="00092030" w:rsidRPr="00092030" w:rsidRDefault="00092030" w:rsidP="00092030">
      <w:pPr>
        <w:numPr>
          <w:ilvl w:val="0"/>
          <w:numId w:val="2"/>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дължимия ДДС – 10 единици на база </w:t>
      </w:r>
      <w:proofErr w:type="spellStart"/>
      <w:r w:rsidRPr="00092030">
        <w:rPr>
          <w:rFonts w:ascii="Arial" w:eastAsia="Times New Roman" w:hAnsi="Arial" w:cs="Arial"/>
          <w:color w:val="333333"/>
          <w:sz w:val="21"/>
          <w:szCs w:val="21"/>
          <w:lang w:eastAsia="bg-BG"/>
        </w:rPr>
        <w:t>потребена</w:t>
      </w:r>
      <w:proofErr w:type="spellEnd"/>
      <w:r w:rsidRPr="00092030">
        <w:rPr>
          <w:rFonts w:ascii="Arial" w:eastAsia="Times New Roman" w:hAnsi="Arial" w:cs="Arial"/>
          <w:color w:val="333333"/>
          <w:sz w:val="21"/>
          <w:szCs w:val="21"/>
          <w:lang w:eastAsia="bg-BG"/>
        </w:rPr>
        <w:t xml:space="preserve"> електроенергия.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Определя се компенсацията</w:t>
      </w:r>
      <w:r w:rsidRPr="00092030">
        <w:rPr>
          <w:rFonts w:ascii="Arial" w:eastAsia="Times New Roman" w:hAnsi="Arial" w:cs="Arial"/>
          <w:color w:val="333333"/>
          <w:sz w:val="21"/>
          <w:szCs w:val="21"/>
          <w:lang w:eastAsia="bg-BG"/>
        </w:rPr>
        <w:t xml:space="preserve">, </w:t>
      </w:r>
      <w:proofErr w:type="spellStart"/>
      <w:r w:rsidRPr="00092030">
        <w:rPr>
          <w:rFonts w:ascii="Arial" w:eastAsia="Times New Roman" w:hAnsi="Arial" w:cs="Arial"/>
          <w:color w:val="333333"/>
          <w:sz w:val="21"/>
          <w:szCs w:val="21"/>
          <w:lang w:eastAsia="bg-BG"/>
        </w:rPr>
        <w:t>относима</w:t>
      </w:r>
      <w:proofErr w:type="spellEnd"/>
      <w:r w:rsidRPr="00092030">
        <w:rPr>
          <w:rFonts w:ascii="Arial" w:eastAsia="Times New Roman" w:hAnsi="Arial" w:cs="Arial"/>
          <w:color w:val="333333"/>
          <w:sz w:val="21"/>
          <w:szCs w:val="21"/>
          <w:lang w:eastAsia="bg-BG"/>
        </w:rPr>
        <w:t xml:space="preserve"> към съответното потребление като </w:t>
      </w:r>
      <w:r w:rsidRPr="00092030">
        <w:rPr>
          <w:rFonts w:ascii="Arial" w:eastAsia="Times New Roman" w:hAnsi="Arial" w:cs="Arial"/>
          <w:b/>
          <w:bCs/>
          <w:color w:val="333333"/>
          <w:sz w:val="21"/>
          <w:szCs w:val="21"/>
          <w:lang w:eastAsia="bg-BG"/>
        </w:rPr>
        <w:t>тази сума намалява крайната сума за плащане от наемателя</w:t>
      </w:r>
      <w:r w:rsidRPr="00092030">
        <w:rPr>
          <w:rFonts w:ascii="Arial" w:eastAsia="Times New Roman" w:hAnsi="Arial" w:cs="Arial"/>
          <w:color w:val="333333"/>
          <w:sz w:val="21"/>
          <w:szCs w:val="21"/>
          <w:lang w:eastAsia="bg-BG"/>
        </w:rPr>
        <w:t>. Това е свързано с факта, че </w:t>
      </w:r>
      <w:r w:rsidRPr="00092030">
        <w:rPr>
          <w:rFonts w:ascii="Arial" w:eastAsia="Times New Roman" w:hAnsi="Arial" w:cs="Arial"/>
          <w:b/>
          <w:bCs/>
          <w:color w:val="333333"/>
          <w:sz w:val="21"/>
          <w:szCs w:val="21"/>
          <w:lang w:eastAsia="bg-BG"/>
        </w:rPr>
        <w:t>чрез програмата за компенсиране</w:t>
      </w:r>
      <w:r w:rsidRPr="00092030">
        <w:rPr>
          <w:rFonts w:ascii="Arial" w:eastAsia="Times New Roman" w:hAnsi="Arial" w:cs="Arial"/>
          <w:color w:val="333333"/>
          <w:sz w:val="21"/>
          <w:szCs w:val="21"/>
          <w:lang w:eastAsia="bg-BG"/>
        </w:rPr>
        <w:t> на небитовите крайни клиенти на електрическа енергия </w:t>
      </w:r>
      <w:r w:rsidRPr="00092030">
        <w:rPr>
          <w:rFonts w:ascii="Arial" w:eastAsia="Times New Roman" w:hAnsi="Arial" w:cs="Arial"/>
          <w:b/>
          <w:bCs/>
          <w:color w:val="333333"/>
          <w:sz w:val="21"/>
          <w:szCs w:val="21"/>
          <w:lang w:eastAsia="bg-BG"/>
        </w:rPr>
        <w:t>се подпомогнат</w:t>
      </w:r>
      <w:r w:rsidRPr="00092030">
        <w:rPr>
          <w:rFonts w:ascii="Arial" w:eastAsia="Times New Roman" w:hAnsi="Arial" w:cs="Arial"/>
          <w:b/>
          <w:bCs/>
          <w:i/>
          <w:iCs/>
          <w:color w:val="333333"/>
          <w:sz w:val="21"/>
          <w:szCs w:val="21"/>
          <w:lang w:eastAsia="bg-BG"/>
        </w:rPr>
        <w:t> всички небитови крайни клиенти</w:t>
      </w:r>
      <w:r w:rsidRPr="00092030">
        <w:rPr>
          <w:rFonts w:ascii="Arial" w:eastAsia="Times New Roman" w:hAnsi="Arial" w:cs="Arial"/>
          <w:color w:val="333333"/>
          <w:sz w:val="21"/>
          <w:szCs w:val="21"/>
          <w:lang w:eastAsia="bg-BG"/>
        </w:rPr>
        <w:t> </w:t>
      </w:r>
      <w:r w:rsidRPr="00092030">
        <w:rPr>
          <w:rFonts w:ascii="Arial" w:eastAsia="Times New Roman" w:hAnsi="Arial" w:cs="Arial"/>
          <w:b/>
          <w:bCs/>
          <w:i/>
          <w:iCs/>
          <w:color w:val="333333"/>
          <w:sz w:val="21"/>
          <w:szCs w:val="21"/>
          <w:lang w:eastAsia="bg-BG"/>
        </w:rPr>
        <w:t>за справяне с последиците от съществените и неблагоприятни колебания на цените на електрическата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Предвид разпоредбата на </w:t>
      </w:r>
      <w:hyperlink r:id="rId10" w:anchor="zdds_chl_114" w:history="1">
        <w:r w:rsidRPr="00092030">
          <w:rPr>
            <w:rFonts w:ascii="Arial" w:eastAsia="Times New Roman" w:hAnsi="Arial" w:cs="Arial"/>
            <w:color w:val="A91E23"/>
            <w:sz w:val="21"/>
            <w:szCs w:val="21"/>
            <w:lang w:eastAsia="bg-BG"/>
          </w:rPr>
          <w:t>чл. 114, ал. 1, т. 14</w:t>
        </w:r>
      </w:hyperlink>
      <w:r w:rsidRPr="00092030">
        <w:rPr>
          <w:rFonts w:ascii="Arial" w:eastAsia="Times New Roman" w:hAnsi="Arial" w:cs="Arial"/>
          <w:color w:val="333333"/>
          <w:sz w:val="21"/>
          <w:szCs w:val="21"/>
          <w:lang w:eastAsia="bg-BG"/>
        </w:rPr>
        <w:t> от ЗДДС </w:t>
      </w:r>
      <w:r w:rsidRPr="00092030">
        <w:rPr>
          <w:rFonts w:ascii="Arial" w:eastAsia="Times New Roman" w:hAnsi="Arial" w:cs="Arial"/>
          <w:b/>
          <w:bCs/>
          <w:color w:val="333333"/>
          <w:sz w:val="21"/>
          <w:szCs w:val="21"/>
          <w:lang w:eastAsia="bg-BG"/>
        </w:rPr>
        <w:t>във фактурата/дебитното известие </w:t>
      </w:r>
      <w:r w:rsidRPr="00092030">
        <w:rPr>
          <w:rFonts w:ascii="Arial" w:eastAsia="Times New Roman" w:hAnsi="Arial" w:cs="Arial"/>
          <w:b/>
          <w:bCs/>
          <w:i/>
          <w:iCs/>
          <w:color w:val="333333"/>
          <w:sz w:val="21"/>
          <w:szCs w:val="21"/>
          <w:lang w:eastAsia="bg-BG"/>
        </w:rPr>
        <w:t>освен</w:t>
      </w: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данъчната основа</w:t>
      </w:r>
      <w:r w:rsidRPr="00092030">
        <w:rPr>
          <w:rFonts w:ascii="Arial" w:eastAsia="Times New Roman" w:hAnsi="Arial" w:cs="Arial"/>
          <w:color w:val="333333"/>
          <w:sz w:val="21"/>
          <w:szCs w:val="21"/>
          <w:lang w:eastAsia="bg-BG"/>
        </w:rPr>
        <w:t>, в дадения пример в размер на 50 единици и дължимия данък в размер на 10 единици, </w:t>
      </w:r>
      <w:r w:rsidRPr="00092030">
        <w:rPr>
          <w:rFonts w:ascii="Arial" w:eastAsia="Times New Roman" w:hAnsi="Arial" w:cs="Arial"/>
          <w:b/>
          <w:bCs/>
          <w:color w:val="333333"/>
          <w:sz w:val="21"/>
          <w:szCs w:val="21"/>
          <w:lang w:eastAsia="bg-BG"/>
        </w:rPr>
        <w:t>следва да се посочи и сумата за плащане</w:t>
      </w:r>
      <w:r w:rsidRPr="00092030">
        <w:rPr>
          <w:rFonts w:ascii="Arial" w:eastAsia="Times New Roman" w:hAnsi="Arial" w:cs="Arial"/>
          <w:color w:val="333333"/>
          <w:sz w:val="21"/>
          <w:szCs w:val="21"/>
          <w:lang w:eastAsia="bg-BG"/>
        </w:rPr>
        <w:t>. Тъй като </w:t>
      </w:r>
      <w:r w:rsidRPr="00092030">
        <w:rPr>
          <w:rFonts w:ascii="Arial" w:eastAsia="Times New Roman" w:hAnsi="Arial" w:cs="Arial"/>
          <w:b/>
          <w:bCs/>
          <w:color w:val="333333"/>
          <w:sz w:val="21"/>
          <w:szCs w:val="21"/>
          <w:lang w:eastAsia="bg-BG"/>
        </w:rPr>
        <w:t>в дневника за продажбите</w:t>
      </w:r>
      <w:r w:rsidRPr="00092030">
        <w:rPr>
          <w:rFonts w:ascii="Arial" w:eastAsia="Times New Roman" w:hAnsi="Arial" w:cs="Arial"/>
          <w:color w:val="333333"/>
          <w:sz w:val="21"/>
          <w:szCs w:val="21"/>
          <w:lang w:eastAsia="bg-BG"/>
        </w:rPr>
        <w:t> се посочват данъчната основа и данъка, то </w:t>
      </w:r>
      <w:r w:rsidRPr="00092030">
        <w:rPr>
          <w:rFonts w:ascii="Arial" w:eastAsia="Times New Roman" w:hAnsi="Arial" w:cs="Arial"/>
          <w:b/>
          <w:bCs/>
          <w:color w:val="333333"/>
          <w:sz w:val="21"/>
          <w:szCs w:val="21"/>
          <w:lang w:eastAsia="bg-BG"/>
        </w:rPr>
        <w:t>наемодателят отразява издадената фактура</w:t>
      </w:r>
      <w:r w:rsidRPr="00092030">
        <w:rPr>
          <w:rFonts w:ascii="Arial" w:eastAsia="Times New Roman" w:hAnsi="Arial" w:cs="Arial"/>
          <w:color w:val="333333"/>
          <w:sz w:val="21"/>
          <w:szCs w:val="21"/>
          <w:lang w:eastAsia="bg-BG"/>
        </w:rPr>
        <w:t> 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numPr>
          <w:ilvl w:val="0"/>
          <w:numId w:val="3"/>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определената данъчна основа в размер на 50 единици и</w:t>
      </w:r>
    </w:p>
    <w:p w:rsidR="00092030" w:rsidRPr="00092030" w:rsidRDefault="00092030" w:rsidP="00092030">
      <w:pPr>
        <w:numPr>
          <w:ilvl w:val="0"/>
          <w:numId w:val="4"/>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ДДС в размер на 10 единици,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lastRenderedPageBreak/>
        <w:t>като </w:t>
      </w:r>
      <w:r w:rsidRPr="00092030">
        <w:rPr>
          <w:rFonts w:ascii="Arial" w:eastAsia="Times New Roman" w:hAnsi="Arial" w:cs="Arial"/>
          <w:b/>
          <w:bCs/>
          <w:color w:val="333333"/>
          <w:sz w:val="21"/>
          <w:szCs w:val="21"/>
          <w:lang w:eastAsia="bg-BG"/>
        </w:rPr>
        <w:t>компенсацията </w:t>
      </w:r>
      <w:r w:rsidRPr="00092030">
        <w:rPr>
          <w:rFonts w:ascii="Arial" w:eastAsia="Times New Roman" w:hAnsi="Arial" w:cs="Arial"/>
          <w:b/>
          <w:bCs/>
          <w:i/>
          <w:iCs/>
          <w:color w:val="333333"/>
          <w:sz w:val="21"/>
          <w:szCs w:val="21"/>
          <w:lang w:eastAsia="bg-BG"/>
        </w:rPr>
        <w:t>не променя</w:t>
      </w:r>
      <w:r w:rsidRPr="00092030">
        <w:rPr>
          <w:rFonts w:ascii="Arial" w:eastAsia="Times New Roman" w:hAnsi="Arial" w:cs="Arial"/>
          <w:b/>
          <w:bCs/>
          <w:color w:val="333333"/>
          <w:sz w:val="21"/>
          <w:szCs w:val="21"/>
          <w:lang w:eastAsia="bg-BG"/>
        </w:rPr>
        <w:t> записването в дневника за продажби, а </w:t>
      </w:r>
      <w:r w:rsidRPr="00092030">
        <w:rPr>
          <w:rFonts w:ascii="Arial" w:eastAsia="Times New Roman" w:hAnsi="Arial" w:cs="Arial"/>
          <w:b/>
          <w:bCs/>
          <w:i/>
          <w:iCs/>
          <w:color w:val="333333"/>
          <w:sz w:val="21"/>
          <w:szCs w:val="21"/>
          <w:lang w:eastAsia="bg-BG"/>
        </w:rPr>
        <w:t>само намалява</w:t>
      </w:r>
      <w:r w:rsidRPr="00092030">
        <w:rPr>
          <w:rFonts w:ascii="Arial" w:eastAsia="Times New Roman" w:hAnsi="Arial" w:cs="Arial"/>
          <w:b/>
          <w:bCs/>
          <w:color w:val="333333"/>
          <w:sz w:val="21"/>
          <w:szCs w:val="21"/>
          <w:lang w:eastAsia="bg-BG"/>
        </w:rPr>
        <w:t> сумата за плащане</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2.  Относно счетоводното третиране: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Преди да се разгледа счетоводното третиране на компенсацията е необходимо на първо място да се поясни начинът на отчитане на </w:t>
      </w:r>
      <w:proofErr w:type="spellStart"/>
      <w:r w:rsidRPr="00092030">
        <w:rPr>
          <w:rFonts w:ascii="Arial" w:eastAsia="Times New Roman" w:hAnsi="Arial" w:cs="Arial"/>
          <w:color w:val="333333"/>
          <w:sz w:val="21"/>
          <w:szCs w:val="21"/>
          <w:lang w:eastAsia="bg-BG"/>
        </w:rPr>
        <w:t>префактурираната</w:t>
      </w:r>
      <w:proofErr w:type="spellEnd"/>
      <w:r w:rsidRPr="00092030">
        <w:rPr>
          <w:rFonts w:ascii="Arial" w:eastAsia="Times New Roman" w:hAnsi="Arial" w:cs="Arial"/>
          <w:color w:val="333333"/>
          <w:sz w:val="21"/>
          <w:szCs w:val="21"/>
          <w:lang w:eastAsia="bg-BG"/>
        </w:rPr>
        <w:t xml:space="preserve">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В случая предприятието е страна по договора с електроснабдителното предприятие, но не е действителен потребител на цялото количество енергия, което му се фактурира. Единствената причина, която налага </w:t>
      </w:r>
      <w:proofErr w:type="spellStart"/>
      <w:r w:rsidRPr="00092030">
        <w:rPr>
          <w:rFonts w:ascii="Arial" w:eastAsia="Times New Roman" w:hAnsi="Arial" w:cs="Arial"/>
          <w:color w:val="333333"/>
          <w:sz w:val="21"/>
          <w:szCs w:val="21"/>
          <w:lang w:eastAsia="bg-BG"/>
        </w:rPr>
        <w:t>префактурирането</w:t>
      </w:r>
      <w:proofErr w:type="spellEnd"/>
      <w:r w:rsidRPr="00092030">
        <w:rPr>
          <w:rFonts w:ascii="Arial" w:eastAsia="Times New Roman" w:hAnsi="Arial" w:cs="Arial"/>
          <w:color w:val="333333"/>
          <w:sz w:val="21"/>
          <w:szCs w:val="21"/>
          <w:lang w:eastAsia="bg-BG"/>
        </w:rPr>
        <w:t xml:space="preserve"> в случая, е липсата на фактура, издадена от електроснабдителното предприятие към действителните потребители на енергията.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За ДДС цели такова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е не само допустимо, но дори и препоръчително, за да могат наемателите ефективно да упражнят правото си на данъчен кредит (</w:t>
      </w:r>
      <w:r w:rsidRPr="00092030">
        <w:rPr>
          <w:rFonts w:ascii="Arial" w:eastAsia="Times New Roman" w:hAnsi="Arial" w:cs="Arial"/>
          <w:i/>
          <w:iCs/>
          <w:color w:val="333333"/>
          <w:sz w:val="21"/>
          <w:szCs w:val="21"/>
          <w:lang w:eastAsia="bg-BG"/>
        </w:rPr>
        <w:t>Становище </w:t>
      </w:r>
      <w:hyperlink r:id="rId11" w:history="1">
        <w:r w:rsidRPr="00092030">
          <w:rPr>
            <w:rFonts w:ascii="Arial" w:eastAsia="Times New Roman" w:hAnsi="Arial" w:cs="Arial"/>
            <w:i/>
            <w:iCs/>
            <w:color w:val="A91E23"/>
            <w:sz w:val="21"/>
            <w:szCs w:val="21"/>
            <w:lang w:eastAsia="bg-BG"/>
          </w:rPr>
          <w:t>№ 20-00-42 от 21.02.2014 г.</w:t>
        </w:r>
      </w:hyperlink>
      <w:r w:rsidRPr="00092030">
        <w:rPr>
          <w:rFonts w:ascii="Arial" w:eastAsia="Times New Roman" w:hAnsi="Arial" w:cs="Arial"/>
          <w:i/>
          <w:iCs/>
          <w:color w:val="333333"/>
          <w:sz w:val="21"/>
          <w:szCs w:val="21"/>
          <w:lang w:eastAsia="bg-BG"/>
        </w:rPr>
        <w:t xml:space="preserve"> относно данъчно третиране по ЗДДС на </w:t>
      </w:r>
      <w:proofErr w:type="spellStart"/>
      <w:r w:rsidRPr="00092030">
        <w:rPr>
          <w:rFonts w:ascii="Arial" w:eastAsia="Times New Roman" w:hAnsi="Arial" w:cs="Arial"/>
          <w:i/>
          <w:iCs/>
          <w:color w:val="333333"/>
          <w:sz w:val="21"/>
          <w:szCs w:val="21"/>
          <w:lang w:eastAsia="bg-BG"/>
        </w:rPr>
        <w:t>префактуриране</w:t>
      </w:r>
      <w:proofErr w:type="spellEnd"/>
      <w:r w:rsidRPr="00092030">
        <w:rPr>
          <w:rFonts w:ascii="Arial" w:eastAsia="Times New Roman" w:hAnsi="Arial" w:cs="Arial"/>
          <w:i/>
          <w:iCs/>
          <w:color w:val="333333"/>
          <w:sz w:val="21"/>
          <w:szCs w:val="21"/>
          <w:lang w:eastAsia="bg-BG"/>
        </w:rPr>
        <w:t xml:space="preserve"> на разходи с начислен ДДС в случаите, при които </w:t>
      </w:r>
      <w:proofErr w:type="spellStart"/>
      <w:r w:rsidRPr="00092030">
        <w:rPr>
          <w:rFonts w:ascii="Arial" w:eastAsia="Times New Roman" w:hAnsi="Arial" w:cs="Arial"/>
          <w:i/>
          <w:iCs/>
          <w:color w:val="333333"/>
          <w:sz w:val="21"/>
          <w:szCs w:val="21"/>
          <w:lang w:eastAsia="bg-BG"/>
        </w:rPr>
        <w:t>префактурирането</w:t>
      </w:r>
      <w:proofErr w:type="spellEnd"/>
      <w:r w:rsidRPr="00092030">
        <w:rPr>
          <w:rFonts w:ascii="Arial" w:eastAsia="Times New Roman" w:hAnsi="Arial" w:cs="Arial"/>
          <w:i/>
          <w:iCs/>
          <w:color w:val="333333"/>
          <w:sz w:val="21"/>
          <w:szCs w:val="21"/>
          <w:lang w:eastAsia="bg-BG"/>
        </w:rPr>
        <w:t xml:space="preserve"> не е по повод задължения, свързани с основна доставка</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Същевременно обаче извършеното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не превръща предприятието в доставчик на електрическа енергия. Естеството на обещанието му към наемателите не е да им достави електрическа енергия. Наемодателят няма никакъв контрол върху процеса по доставка на енергия. Предприятието просто съдейства на наемателите да получат документ за понесения от тях разход, тъй като такъв не може да им бъде издаден пряко от електроснабдителното дружество.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Преведено на счетоводен език, това означава, че </w:t>
      </w:r>
      <w:r w:rsidRPr="00092030">
        <w:rPr>
          <w:rFonts w:ascii="Arial" w:eastAsia="Times New Roman" w:hAnsi="Arial" w:cs="Arial"/>
          <w:b/>
          <w:bCs/>
          <w:color w:val="333333"/>
          <w:sz w:val="21"/>
          <w:szCs w:val="21"/>
          <w:lang w:eastAsia="bg-BG"/>
        </w:rPr>
        <w:t>предприятието </w:t>
      </w:r>
      <w:r w:rsidRPr="00092030">
        <w:rPr>
          <w:rFonts w:ascii="Arial" w:eastAsia="Times New Roman" w:hAnsi="Arial" w:cs="Arial"/>
          <w:color w:val="333333"/>
          <w:sz w:val="21"/>
          <w:szCs w:val="21"/>
          <w:lang w:eastAsia="bg-BG"/>
        </w:rPr>
        <w:t>действа като „</w:t>
      </w:r>
      <w:r w:rsidRPr="00092030">
        <w:rPr>
          <w:rFonts w:ascii="Arial" w:eastAsia="Times New Roman" w:hAnsi="Arial" w:cs="Arial"/>
          <w:b/>
          <w:bCs/>
          <w:i/>
          <w:iCs/>
          <w:color w:val="333333"/>
          <w:sz w:val="21"/>
          <w:szCs w:val="21"/>
          <w:lang w:eastAsia="bg-BG"/>
        </w:rPr>
        <w:t>агент</w:t>
      </w:r>
      <w:r w:rsidRPr="00092030">
        <w:rPr>
          <w:rFonts w:ascii="Arial" w:eastAsia="Times New Roman" w:hAnsi="Arial" w:cs="Arial"/>
          <w:color w:val="333333"/>
          <w:sz w:val="21"/>
          <w:szCs w:val="21"/>
          <w:lang w:eastAsia="bg-BG"/>
        </w:rPr>
        <w:t xml:space="preserve">“ (а не като </w:t>
      </w:r>
      <w:proofErr w:type="spellStart"/>
      <w:r w:rsidRPr="00092030">
        <w:rPr>
          <w:rFonts w:ascii="Arial" w:eastAsia="Times New Roman" w:hAnsi="Arial" w:cs="Arial"/>
          <w:color w:val="333333"/>
          <w:sz w:val="21"/>
          <w:szCs w:val="21"/>
          <w:lang w:eastAsia="bg-BG"/>
        </w:rPr>
        <w:t>принципал</w:t>
      </w:r>
      <w:proofErr w:type="spellEnd"/>
      <w:r w:rsidRPr="00092030">
        <w:rPr>
          <w:rFonts w:ascii="Arial" w:eastAsia="Times New Roman" w:hAnsi="Arial" w:cs="Arial"/>
          <w:color w:val="333333"/>
          <w:sz w:val="21"/>
          <w:szCs w:val="21"/>
          <w:lang w:eastAsia="bg-BG"/>
        </w:rPr>
        <w:t>) по отношение на доставката на електрическа енергия.  С други думи </w:t>
      </w:r>
      <w:r w:rsidRPr="00092030">
        <w:rPr>
          <w:rFonts w:ascii="Arial" w:eastAsia="Times New Roman" w:hAnsi="Arial" w:cs="Arial"/>
          <w:b/>
          <w:bCs/>
          <w:color w:val="333333"/>
          <w:sz w:val="21"/>
          <w:szCs w:val="21"/>
          <w:lang w:eastAsia="bg-BG"/>
        </w:rPr>
        <w:t>предприятието не трябва</w:t>
      </w:r>
      <w:r w:rsidRPr="00092030">
        <w:rPr>
          <w:rFonts w:ascii="Arial" w:eastAsia="Times New Roman" w:hAnsi="Arial" w:cs="Arial"/>
          <w:color w:val="333333"/>
          <w:sz w:val="21"/>
          <w:szCs w:val="21"/>
          <w:lang w:eastAsia="bg-BG"/>
        </w:rPr>
        <w:t> да отчита </w:t>
      </w:r>
      <w:r w:rsidRPr="00092030">
        <w:rPr>
          <w:rFonts w:ascii="Arial" w:eastAsia="Times New Roman" w:hAnsi="Arial" w:cs="Arial"/>
          <w:b/>
          <w:bCs/>
          <w:i/>
          <w:iCs/>
          <w:color w:val="333333"/>
          <w:sz w:val="21"/>
          <w:szCs w:val="21"/>
          <w:lang w:eastAsia="bg-BG"/>
        </w:rPr>
        <w:t>като приходи и разходи</w:t>
      </w:r>
      <w:r w:rsidRPr="00092030">
        <w:rPr>
          <w:rFonts w:ascii="Arial" w:eastAsia="Times New Roman" w:hAnsi="Arial" w:cs="Arial"/>
          <w:color w:val="333333"/>
          <w:sz w:val="21"/>
          <w:szCs w:val="21"/>
          <w:lang w:eastAsia="bg-BG"/>
        </w:rPr>
        <w:t> </w:t>
      </w:r>
      <w:proofErr w:type="spellStart"/>
      <w:r w:rsidRPr="00092030">
        <w:rPr>
          <w:rFonts w:ascii="Arial" w:eastAsia="Times New Roman" w:hAnsi="Arial" w:cs="Arial"/>
          <w:color w:val="333333"/>
          <w:sz w:val="21"/>
          <w:szCs w:val="21"/>
          <w:lang w:eastAsia="bg-BG"/>
        </w:rPr>
        <w:t>префактурираните</w:t>
      </w:r>
      <w:proofErr w:type="spellEnd"/>
      <w:r w:rsidRPr="00092030">
        <w:rPr>
          <w:rFonts w:ascii="Arial" w:eastAsia="Times New Roman" w:hAnsi="Arial" w:cs="Arial"/>
          <w:color w:val="333333"/>
          <w:sz w:val="21"/>
          <w:szCs w:val="21"/>
          <w:lang w:eastAsia="bg-BG"/>
        </w:rPr>
        <w:t xml:space="preserve"> от него суми, а трябва да признае единствено възникване и </w:t>
      </w:r>
      <w:r w:rsidRPr="00092030">
        <w:rPr>
          <w:rFonts w:ascii="Arial" w:eastAsia="Times New Roman" w:hAnsi="Arial" w:cs="Arial"/>
          <w:b/>
          <w:bCs/>
          <w:color w:val="333333"/>
          <w:sz w:val="21"/>
          <w:szCs w:val="21"/>
          <w:lang w:eastAsia="bg-BG"/>
        </w:rPr>
        <w:t>уреждане на разчетно взаимоотношение.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По същия начин стои въпросът и с компенсацията</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Самият механизъм на действие на Програмата превръща търговците на енергия в „агенти“ на държавата – с тяхна помощ компенсацията достига до предприятията, за които </w:t>
      </w:r>
      <w:r w:rsidRPr="00092030">
        <w:rPr>
          <w:rFonts w:ascii="Arial" w:eastAsia="Times New Roman" w:hAnsi="Arial" w:cs="Arial"/>
          <w:color w:val="333333"/>
          <w:sz w:val="21"/>
          <w:szCs w:val="21"/>
          <w:lang w:eastAsia="bg-BG"/>
        </w:rPr>
        <w:lastRenderedPageBreak/>
        <w:t>действително е предназначена (небитовите крайни клиенти). В същата ситуация косвено попадат и наемодателите.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Действайки като агент да държавата, </w:t>
      </w:r>
      <w:r w:rsidRPr="00092030">
        <w:rPr>
          <w:rFonts w:ascii="Arial" w:eastAsia="Times New Roman" w:hAnsi="Arial" w:cs="Arial"/>
          <w:b/>
          <w:bCs/>
          <w:color w:val="333333"/>
          <w:sz w:val="21"/>
          <w:szCs w:val="21"/>
          <w:lang w:eastAsia="bg-BG"/>
        </w:rPr>
        <w:t>наемодателите</w:t>
      </w:r>
      <w:r w:rsidRPr="00092030">
        <w:rPr>
          <w:rFonts w:ascii="Arial" w:eastAsia="Times New Roman" w:hAnsi="Arial" w:cs="Arial"/>
          <w:color w:val="333333"/>
          <w:sz w:val="21"/>
          <w:szCs w:val="21"/>
          <w:lang w:eastAsia="bg-BG"/>
        </w:rPr>
        <w:t> трябва да отчетат </w:t>
      </w:r>
      <w:r w:rsidRPr="00092030">
        <w:rPr>
          <w:rFonts w:ascii="Arial" w:eastAsia="Times New Roman" w:hAnsi="Arial" w:cs="Arial"/>
          <w:b/>
          <w:bCs/>
          <w:color w:val="333333"/>
          <w:sz w:val="21"/>
          <w:szCs w:val="21"/>
          <w:lang w:eastAsia="bg-BG"/>
        </w:rPr>
        <w:t>единствено разчети за сумите</w:t>
      </w:r>
      <w:r w:rsidRPr="00092030">
        <w:rPr>
          <w:rFonts w:ascii="Arial" w:eastAsia="Times New Roman" w:hAnsi="Arial" w:cs="Arial"/>
          <w:color w:val="333333"/>
          <w:sz w:val="21"/>
          <w:szCs w:val="21"/>
          <w:lang w:eastAsia="bg-BG"/>
        </w:rPr>
        <w:t>, с които се намалява тяхното задължение към търговеца на енергия, и вземането им от наемодателя.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Частта от компенсацията, която съответства на собственото потребление на наемодателя, се отчита като приход</w:t>
      </w:r>
      <w:r w:rsidRPr="00092030">
        <w:rPr>
          <w:rFonts w:ascii="Arial" w:eastAsia="Times New Roman" w:hAnsi="Arial" w:cs="Arial"/>
          <w:color w:val="333333"/>
          <w:sz w:val="21"/>
          <w:szCs w:val="21"/>
          <w:lang w:eastAsia="bg-BG"/>
        </w:rPr>
        <w:t> (правителствено дарение).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С числовите данни, посочени във въпроса, записванията биха могли да бъдат следните: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За получената фактура от търговеца на енергия и плащането по нея: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30"/>
        <w:gridCol w:w="1241"/>
        <w:gridCol w:w="1485"/>
      </w:tblGrid>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Разходи за ел. енергия</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4"/>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Начислен ДДС на покупките</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20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23"/>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Доставчици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120</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28"/>
        <w:gridCol w:w="1244"/>
        <w:gridCol w:w="1484"/>
      </w:tblGrid>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Доставчици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120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w:t>
            </w:r>
          </w:p>
        </w:tc>
      </w:tr>
      <w:tr w:rsidR="00092030" w:rsidRPr="00092030" w:rsidTr="00092030">
        <w:trPr>
          <w:trHeight w:val="34"/>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Приходи от финансиране</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w:t>
            </w:r>
          </w:p>
        </w:tc>
      </w:tr>
      <w:tr w:rsidR="00092030" w:rsidRPr="00092030" w:rsidTr="00092030">
        <w:trPr>
          <w:trHeight w:val="23"/>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Парични средства</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110</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За издадената фактура (известие към фактура) за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на разходите (данъчна основа - 50; начислен ДДС - 10) и плащането по нея: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33"/>
        <w:gridCol w:w="1241"/>
        <w:gridCol w:w="1482"/>
      </w:tblGrid>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Начислен ДДС на продажбите</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10</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31"/>
        <w:gridCol w:w="1242"/>
        <w:gridCol w:w="1483"/>
      </w:tblGrid>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Парични средства</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55</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55</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lastRenderedPageBreak/>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3. Относно ЗКПО</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Както е посочено по-горе и илюстрирано в числовия пример частта от компенсацията, която съответства на разходите, свързани със собственото потребление на наемодателя, се отчита като приход от финансиране.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В Закона за корпоративното подоходно облагане</w:t>
      </w:r>
      <w:r w:rsidRPr="00092030">
        <w:rPr>
          <w:rFonts w:ascii="Arial" w:eastAsia="Times New Roman" w:hAnsi="Arial" w:cs="Arial"/>
          <w:color w:val="333333"/>
          <w:sz w:val="21"/>
          <w:szCs w:val="21"/>
          <w:lang w:eastAsia="bg-BG"/>
        </w:rPr>
        <w:t> (ЗКПО) </w:t>
      </w:r>
      <w:r w:rsidRPr="00092030">
        <w:rPr>
          <w:rFonts w:ascii="Arial" w:eastAsia="Times New Roman" w:hAnsi="Arial" w:cs="Arial"/>
          <w:b/>
          <w:bCs/>
          <w:i/>
          <w:iCs/>
          <w:color w:val="333333"/>
          <w:sz w:val="21"/>
          <w:szCs w:val="21"/>
          <w:lang w:eastAsia="bg-BG"/>
        </w:rPr>
        <w:t>няма специално данъчно третиране</w:t>
      </w:r>
      <w:r w:rsidRPr="00092030">
        <w:rPr>
          <w:rFonts w:ascii="Arial" w:eastAsia="Times New Roman" w:hAnsi="Arial" w:cs="Arial"/>
          <w:b/>
          <w:bCs/>
          <w:color w:val="333333"/>
          <w:sz w:val="21"/>
          <w:szCs w:val="21"/>
          <w:lang w:eastAsia="bg-BG"/>
        </w:rPr>
        <w:t> на приходи, отчетени във връзка с получена помощ от държавата за компенсиране на извършени разходи </w:t>
      </w:r>
      <w:r w:rsidRPr="00092030">
        <w:rPr>
          <w:rFonts w:ascii="Arial" w:eastAsia="Times New Roman" w:hAnsi="Arial" w:cs="Arial"/>
          <w:color w:val="333333"/>
          <w:sz w:val="21"/>
          <w:szCs w:val="21"/>
          <w:lang w:eastAsia="bg-BG"/>
        </w:rPr>
        <w:t>от данъчнозадълженото лице. Тези приходи са признати за данъчни цели и не водят до данъчно преобразуване в съответствие с разпоредбата </w:t>
      </w:r>
      <w:hyperlink r:id="rId12" w:anchor="zkpo_chl_25" w:history="1">
        <w:r w:rsidRPr="00092030">
          <w:rPr>
            <w:rFonts w:ascii="Arial" w:eastAsia="Times New Roman" w:hAnsi="Arial" w:cs="Arial"/>
            <w:color w:val="A91E23"/>
            <w:sz w:val="21"/>
            <w:szCs w:val="21"/>
            <w:lang w:eastAsia="bg-BG"/>
          </w:rPr>
          <w:t>чл. 25</w:t>
        </w:r>
      </w:hyperlink>
      <w:r w:rsidRPr="00092030">
        <w:rPr>
          <w:rFonts w:ascii="Arial" w:eastAsia="Times New Roman" w:hAnsi="Arial" w:cs="Arial"/>
          <w:color w:val="333333"/>
          <w:sz w:val="21"/>
          <w:szCs w:val="21"/>
          <w:lang w:eastAsia="bg-BG"/>
        </w:rPr>
        <w:t> от ЗКПО.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В конкретния случай</w:t>
      </w:r>
      <w:r w:rsidRPr="00092030">
        <w:rPr>
          <w:rFonts w:ascii="Arial" w:eastAsia="Times New Roman" w:hAnsi="Arial" w:cs="Arial"/>
          <w:color w:val="333333"/>
          <w:sz w:val="21"/>
          <w:szCs w:val="21"/>
          <w:lang w:eastAsia="bg-BG"/>
        </w:rPr>
        <w:t>, тъй като са отчетени счетоводни приходи в съответствие с изискванията на </w:t>
      </w:r>
      <w:r w:rsidRPr="00092030">
        <w:rPr>
          <w:rFonts w:ascii="Arial" w:eastAsia="Times New Roman" w:hAnsi="Arial" w:cs="Arial"/>
          <w:color w:val="333333"/>
          <w:sz w:val="21"/>
          <w:szCs w:val="21"/>
          <w:shd w:val="clear" w:color="auto" w:fill="FFFFFF"/>
          <w:lang w:eastAsia="bg-BG"/>
        </w:rPr>
        <w:t>счетоводното законодателство</w:t>
      </w:r>
      <w:r w:rsidRPr="00092030">
        <w:rPr>
          <w:rFonts w:ascii="Arial" w:eastAsia="Times New Roman" w:hAnsi="Arial" w:cs="Arial"/>
          <w:color w:val="333333"/>
          <w:sz w:val="21"/>
          <w:szCs w:val="21"/>
          <w:lang w:eastAsia="bg-BG"/>
        </w:rPr>
        <w:t> и в изпълнение на Решения  на Министерски съвет, </w:t>
      </w:r>
      <w:r w:rsidRPr="00092030">
        <w:rPr>
          <w:rFonts w:ascii="Arial" w:eastAsia="Times New Roman" w:hAnsi="Arial" w:cs="Arial"/>
          <w:b/>
          <w:bCs/>
          <w:color w:val="333333"/>
          <w:sz w:val="21"/>
          <w:szCs w:val="21"/>
          <w:lang w:eastAsia="bg-BG"/>
        </w:rPr>
        <w:t>не е налице основание за данъчно преобразуване на счетоводния финансов резултат.</w:t>
      </w:r>
    </w:p>
    <w:p w:rsidR="00884B71" w:rsidRDefault="00884B71">
      <w:bookmarkStart w:id="0" w:name="_GoBack"/>
      <w:bookmarkEnd w:id="0"/>
    </w:p>
    <w:sectPr w:rsidR="00884B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B34080"/>
    <w:multiLevelType w:val="multilevel"/>
    <w:tmpl w:val="6798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DB68B9"/>
    <w:multiLevelType w:val="multilevel"/>
    <w:tmpl w:val="804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1E6F10"/>
    <w:multiLevelType w:val="multilevel"/>
    <w:tmpl w:val="1AF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BF0ACD"/>
    <w:multiLevelType w:val="multilevel"/>
    <w:tmpl w:val="FD6E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A9"/>
    <w:rsid w:val="00092030"/>
    <w:rsid w:val="002B10A9"/>
    <w:rsid w:val="00884B7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D1910-19E2-4829-B098-4430D159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291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ta.bg/downloads/Edition_12_2021/21RH739.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ita.bg/downloads/Edition_12_2021/21RH771.doc" TargetMode="External"/><Relationship Id="rId12" Type="http://schemas.openxmlformats.org/officeDocument/2006/relationships/hyperlink" Target="https://www.tita.bg/page/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ta.bg/downloads/Edition_12_2021/21RH739.doc" TargetMode="External"/><Relationship Id="rId11" Type="http://schemas.openxmlformats.org/officeDocument/2006/relationships/hyperlink" Target="https://www.tita.bg/downloads/Edition_12_2021/file4514.pdfDDS.pdf" TargetMode="External"/><Relationship Id="rId5" Type="http://schemas.openxmlformats.org/officeDocument/2006/relationships/hyperlink" Target="https://www.tita.bg/order/subscription" TargetMode="External"/><Relationship Id="rId10" Type="http://schemas.openxmlformats.org/officeDocument/2006/relationships/hyperlink" Target="https://www.tita.bg/page/20" TargetMode="External"/><Relationship Id="rId4" Type="http://schemas.openxmlformats.org/officeDocument/2006/relationships/webSettings" Target="webSettings.xml"/><Relationship Id="rId9" Type="http://schemas.openxmlformats.org/officeDocument/2006/relationships/hyperlink" Target="https://www.tita.bg/page/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1495</Words>
  <Characters>8528</Characters>
  <Application>Microsoft Office Word</Application>
  <DocSecurity>0</DocSecurity>
  <Lines>71</Lines>
  <Paragraphs>20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2021-12-13T06:47:00Z</dcterms:created>
  <dcterms:modified xsi:type="dcterms:W3CDTF">2021-12-13T06:47:00Z</dcterms:modified>
</cp:coreProperties>
</file>