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663" w:rsidRPr="004D5794" w:rsidRDefault="00FD6663" w:rsidP="004E6151">
      <w:pPr>
        <w:pStyle w:val="a6"/>
        <w:rPr>
          <w:bCs/>
        </w:rPr>
      </w:pPr>
    </w:p>
    <w:p w:rsidR="00772F34" w:rsidRDefault="00772F34" w:rsidP="00F81D35">
      <w:pPr>
        <w:pStyle w:val="a7"/>
        <w:tabs>
          <w:tab w:val="left" w:pos="2622"/>
        </w:tabs>
        <w:ind w:left="4500" w:right="-360" w:hanging="3780"/>
        <w:jc w:val="both"/>
        <w:rPr>
          <w:bCs/>
          <w:szCs w:val="24"/>
        </w:rPr>
      </w:pPr>
      <w:r>
        <w:rPr>
          <w:bCs/>
          <w:szCs w:val="24"/>
        </w:rPr>
        <w:t>3_</w:t>
      </w:r>
      <w:r w:rsidR="006C2055">
        <w:rPr>
          <w:bCs/>
          <w:szCs w:val="24"/>
        </w:rPr>
        <w:t xml:space="preserve">1404/18.03.2008 г. </w:t>
      </w:r>
    </w:p>
    <w:p w:rsidR="00772F34" w:rsidRDefault="00772F34" w:rsidP="00F81D35">
      <w:pPr>
        <w:pStyle w:val="a7"/>
        <w:tabs>
          <w:tab w:val="left" w:pos="2622"/>
        </w:tabs>
        <w:ind w:left="4500" w:right="-360" w:hanging="3780"/>
        <w:jc w:val="both"/>
        <w:rPr>
          <w:bCs/>
          <w:szCs w:val="24"/>
        </w:rPr>
      </w:pPr>
    </w:p>
    <w:p w:rsidR="00F81D35" w:rsidRDefault="00772F34" w:rsidP="00F81D35">
      <w:pPr>
        <w:pStyle w:val="a7"/>
        <w:tabs>
          <w:tab w:val="left" w:pos="2622"/>
        </w:tabs>
        <w:ind w:left="4500" w:right="-360" w:hanging="3780"/>
        <w:jc w:val="both"/>
        <w:rPr>
          <w:b w:val="0"/>
          <w:bCs/>
          <w:szCs w:val="24"/>
          <w:lang w:val="en-US"/>
        </w:rPr>
      </w:pPr>
      <w:r w:rsidRPr="00F81D35">
        <w:rPr>
          <w:b w:val="0"/>
          <w:bCs/>
          <w:szCs w:val="24"/>
        </w:rPr>
        <w:t xml:space="preserve">Наредба № Н – 8, </w:t>
      </w:r>
    </w:p>
    <w:p w:rsidR="009615CB" w:rsidRPr="00F81D35" w:rsidRDefault="00772F34" w:rsidP="00F81D35">
      <w:pPr>
        <w:pStyle w:val="a7"/>
        <w:tabs>
          <w:tab w:val="left" w:pos="2622"/>
        </w:tabs>
        <w:ind w:left="4500" w:right="-360" w:hanging="3780"/>
        <w:jc w:val="both"/>
        <w:rPr>
          <w:b w:val="0"/>
          <w:bCs/>
          <w:szCs w:val="24"/>
        </w:rPr>
      </w:pPr>
      <w:r w:rsidRPr="00F81D35">
        <w:rPr>
          <w:b w:val="0"/>
          <w:bCs/>
          <w:szCs w:val="24"/>
        </w:rPr>
        <w:t>Указания за попълване</w:t>
      </w:r>
      <w:r w:rsidR="00F81D35">
        <w:rPr>
          <w:b w:val="0"/>
          <w:bCs/>
          <w:szCs w:val="24"/>
          <w:lang w:val="en-US"/>
        </w:rPr>
        <w:t xml:space="preserve"> </w:t>
      </w:r>
      <w:r w:rsidRPr="00F81D35">
        <w:rPr>
          <w:b w:val="0"/>
          <w:bCs/>
          <w:szCs w:val="24"/>
        </w:rPr>
        <w:t>на Декларации обр. 1 и обр. 6</w:t>
      </w:r>
      <w:r w:rsidR="006C2055" w:rsidRPr="00F81D35">
        <w:rPr>
          <w:b w:val="0"/>
          <w:bCs/>
          <w:szCs w:val="24"/>
        </w:rPr>
        <w:t xml:space="preserve">                             </w:t>
      </w:r>
    </w:p>
    <w:p w:rsidR="004D5794" w:rsidRDefault="004D5794" w:rsidP="00DF6947">
      <w:pPr>
        <w:pStyle w:val="a7"/>
        <w:tabs>
          <w:tab w:val="left" w:pos="2622"/>
          <w:tab w:val="left" w:pos="4680"/>
          <w:tab w:val="left" w:pos="4860"/>
        </w:tabs>
        <w:ind w:left="4500" w:right="-360"/>
        <w:jc w:val="both"/>
        <w:rPr>
          <w:bCs/>
          <w:szCs w:val="24"/>
        </w:rPr>
      </w:pPr>
    </w:p>
    <w:p w:rsidR="00A0176B" w:rsidRPr="00F03933" w:rsidRDefault="00362C9A" w:rsidP="00DF6947">
      <w:pPr>
        <w:ind w:right="-360" w:firstLine="720"/>
        <w:jc w:val="both"/>
        <w:rPr>
          <w:b/>
          <w:sz w:val="24"/>
          <w:szCs w:val="24"/>
        </w:rPr>
      </w:pPr>
      <w:r w:rsidRPr="00C53A89">
        <w:rPr>
          <w:b/>
          <w:sz w:val="24"/>
          <w:szCs w:val="24"/>
        </w:rPr>
        <w:t>Относно</w:t>
      </w:r>
      <w:r w:rsidR="00951FFD" w:rsidRPr="00C53A89">
        <w:rPr>
          <w:b/>
          <w:sz w:val="24"/>
          <w:szCs w:val="24"/>
        </w:rPr>
        <w:t>:</w:t>
      </w:r>
      <w:r w:rsidR="00951FFD" w:rsidRPr="00C53A89">
        <w:rPr>
          <w:sz w:val="24"/>
          <w:szCs w:val="24"/>
        </w:rPr>
        <w:t xml:space="preserve"> </w:t>
      </w:r>
      <w:r w:rsidR="002478C0">
        <w:rPr>
          <w:b/>
          <w:sz w:val="24"/>
          <w:szCs w:val="24"/>
        </w:rPr>
        <w:t>поставени въпроси</w:t>
      </w:r>
      <w:r w:rsidR="001E732B">
        <w:rPr>
          <w:b/>
          <w:sz w:val="24"/>
          <w:szCs w:val="24"/>
        </w:rPr>
        <w:t xml:space="preserve">, свързани с </w:t>
      </w:r>
      <w:r w:rsidR="00F03933">
        <w:rPr>
          <w:b/>
          <w:sz w:val="24"/>
          <w:szCs w:val="24"/>
        </w:rPr>
        <w:t xml:space="preserve">отразяване на </w:t>
      </w:r>
      <w:r w:rsidR="001E732B">
        <w:rPr>
          <w:b/>
          <w:sz w:val="24"/>
          <w:szCs w:val="24"/>
        </w:rPr>
        <w:t xml:space="preserve">данни за облагаемия доход и </w:t>
      </w:r>
      <w:r w:rsidR="00F03933">
        <w:rPr>
          <w:b/>
          <w:sz w:val="24"/>
          <w:szCs w:val="24"/>
        </w:rPr>
        <w:t>данък</w:t>
      </w:r>
      <w:r w:rsidR="00C84DFE">
        <w:rPr>
          <w:b/>
          <w:sz w:val="24"/>
          <w:szCs w:val="24"/>
        </w:rPr>
        <w:t>а</w:t>
      </w:r>
      <w:r w:rsidR="001E732B">
        <w:rPr>
          <w:b/>
          <w:sz w:val="24"/>
          <w:szCs w:val="24"/>
        </w:rPr>
        <w:t xml:space="preserve"> по Закона за данъците върху доходите на физическите лица </w:t>
      </w:r>
      <w:r w:rsidR="001E732B">
        <w:rPr>
          <w:b/>
          <w:sz w:val="24"/>
          <w:szCs w:val="24"/>
          <w:lang w:val="en-US"/>
        </w:rPr>
        <w:t>(</w:t>
      </w:r>
      <w:r w:rsidR="001E732B">
        <w:rPr>
          <w:b/>
          <w:sz w:val="24"/>
          <w:szCs w:val="24"/>
        </w:rPr>
        <w:t>ЗДДФЛ</w:t>
      </w:r>
      <w:r w:rsidR="001E732B">
        <w:rPr>
          <w:b/>
          <w:sz w:val="24"/>
          <w:szCs w:val="24"/>
          <w:lang w:val="en-US"/>
        </w:rPr>
        <w:t>)</w:t>
      </w:r>
      <w:r w:rsidR="001E732B">
        <w:rPr>
          <w:b/>
          <w:sz w:val="24"/>
          <w:szCs w:val="24"/>
        </w:rPr>
        <w:t xml:space="preserve"> в</w:t>
      </w:r>
      <w:r w:rsidR="00F03933">
        <w:rPr>
          <w:b/>
          <w:sz w:val="24"/>
          <w:szCs w:val="24"/>
        </w:rPr>
        <w:t xml:space="preserve"> </w:t>
      </w:r>
      <w:r w:rsidR="004A49E5">
        <w:rPr>
          <w:b/>
          <w:sz w:val="24"/>
          <w:szCs w:val="24"/>
        </w:rPr>
        <w:t>декларации обр. 6 и обр. 1</w:t>
      </w:r>
    </w:p>
    <w:p w:rsidR="00375C51" w:rsidRDefault="00375C51" w:rsidP="00DF6947">
      <w:pPr>
        <w:ind w:right="-360" w:firstLine="720"/>
        <w:jc w:val="both"/>
        <w:rPr>
          <w:b/>
          <w:sz w:val="24"/>
          <w:szCs w:val="24"/>
        </w:rPr>
      </w:pPr>
    </w:p>
    <w:p w:rsidR="00366D3B" w:rsidRPr="009455D7" w:rsidRDefault="00772F34" w:rsidP="00DC4955">
      <w:pPr>
        <w:spacing w:before="120"/>
        <w:ind w:right="-360" w:firstLine="720"/>
        <w:jc w:val="both"/>
        <w:rPr>
          <w:rFonts w:cs="Arial"/>
          <w:bCs w:val="0"/>
          <w:sz w:val="24"/>
        </w:rPr>
      </w:pPr>
      <w:r>
        <w:rPr>
          <w:rFonts w:cs="Arial"/>
          <w:bCs w:val="0"/>
          <w:sz w:val="24"/>
        </w:rPr>
        <w:t>П</w:t>
      </w:r>
      <w:r w:rsidR="00D31B44">
        <w:rPr>
          <w:rFonts w:cs="Arial"/>
          <w:bCs w:val="0"/>
          <w:sz w:val="24"/>
        </w:rPr>
        <w:t>остъпили</w:t>
      </w:r>
      <w:r>
        <w:rPr>
          <w:rFonts w:cs="Arial"/>
          <w:bCs w:val="0"/>
          <w:sz w:val="24"/>
        </w:rPr>
        <w:t xml:space="preserve"> са</w:t>
      </w:r>
      <w:r w:rsidR="00D31B44">
        <w:rPr>
          <w:rFonts w:cs="Arial"/>
          <w:bCs w:val="0"/>
          <w:sz w:val="24"/>
        </w:rPr>
        <w:t xml:space="preserve"> запитвания </w:t>
      </w:r>
      <w:r w:rsidR="00F03933">
        <w:rPr>
          <w:rFonts w:cs="Arial"/>
          <w:bCs w:val="0"/>
          <w:sz w:val="24"/>
        </w:rPr>
        <w:t xml:space="preserve">от клиенти на приходната администрация </w:t>
      </w:r>
      <w:r w:rsidR="00D31B44">
        <w:rPr>
          <w:rFonts w:cs="Arial"/>
          <w:bCs w:val="0"/>
          <w:sz w:val="24"/>
        </w:rPr>
        <w:t xml:space="preserve">по отношение </w:t>
      </w:r>
      <w:r w:rsidR="00F03933">
        <w:rPr>
          <w:rFonts w:cs="Arial"/>
          <w:bCs w:val="0"/>
          <w:sz w:val="24"/>
        </w:rPr>
        <w:t xml:space="preserve">на отразяване </w:t>
      </w:r>
      <w:r w:rsidR="00D31B44">
        <w:rPr>
          <w:rFonts w:cs="Arial"/>
          <w:bCs w:val="0"/>
          <w:sz w:val="24"/>
        </w:rPr>
        <w:t>в</w:t>
      </w:r>
      <w:r w:rsidR="00F03933">
        <w:rPr>
          <w:rFonts w:cs="Arial"/>
          <w:bCs w:val="0"/>
          <w:sz w:val="24"/>
        </w:rPr>
        <w:t xml:space="preserve"> декларации обр. 1 и обр. 6 на данъка по чл. 42 от ЗДДФЛ. </w:t>
      </w:r>
      <w:r w:rsidR="00D2268C">
        <w:rPr>
          <w:rFonts w:cs="Arial"/>
          <w:bCs w:val="0"/>
          <w:sz w:val="24"/>
        </w:rPr>
        <w:t xml:space="preserve">Във връзка с това </w:t>
      </w:r>
      <w:r>
        <w:rPr>
          <w:rFonts w:cs="Arial"/>
          <w:bCs w:val="0"/>
          <w:sz w:val="24"/>
        </w:rPr>
        <w:t xml:space="preserve">се </w:t>
      </w:r>
      <w:r w:rsidR="00D2268C">
        <w:rPr>
          <w:rFonts w:cs="Arial"/>
          <w:bCs w:val="0"/>
          <w:sz w:val="24"/>
        </w:rPr>
        <w:t>поставя</w:t>
      </w:r>
      <w:r w:rsidR="00660BD4">
        <w:rPr>
          <w:rFonts w:cs="Arial"/>
          <w:bCs w:val="0"/>
          <w:sz w:val="24"/>
        </w:rPr>
        <w:t xml:space="preserve"> се</w:t>
      </w:r>
      <w:r w:rsidR="00D31B44">
        <w:rPr>
          <w:rFonts w:cs="Arial"/>
          <w:bCs w:val="0"/>
          <w:sz w:val="24"/>
        </w:rPr>
        <w:t xml:space="preserve"> въпроса </w:t>
      </w:r>
      <w:r w:rsidR="00D2268C">
        <w:rPr>
          <w:rFonts w:cs="Arial"/>
          <w:bCs w:val="0"/>
          <w:sz w:val="24"/>
        </w:rPr>
        <w:t>в какъв размер следва да се посочва данъка, дължим от предприятието в декларация обр. 6 и начисления данък за лицата в декларация обр. 1, от които се приспадат суми, възстановени при годишното изравняване, съгласно чл. 49 от ЗДДФЛ?</w:t>
      </w:r>
      <w:r w:rsidR="00287446">
        <w:rPr>
          <w:rFonts w:cs="Arial"/>
          <w:bCs w:val="0"/>
          <w:sz w:val="24"/>
        </w:rPr>
        <w:t xml:space="preserve"> </w:t>
      </w:r>
    </w:p>
    <w:p w:rsidR="00F56EDA" w:rsidRDefault="009F12D8" w:rsidP="00DC4955">
      <w:pPr>
        <w:spacing w:before="120"/>
        <w:ind w:right="-357" w:firstLine="720"/>
        <w:jc w:val="both"/>
        <w:rPr>
          <w:rFonts w:cs="Arial"/>
          <w:sz w:val="24"/>
          <w:szCs w:val="24"/>
        </w:rPr>
      </w:pPr>
      <w:r>
        <w:rPr>
          <w:rFonts w:cs="Arial"/>
          <w:bCs w:val="0"/>
          <w:sz w:val="24"/>
        </w:rPr>
        <w:t xml:space="preserve">При </w:t>
      </w:r>
      <w:r w:rsidR="00607414" w:rsidRPr="0072617C">
        <w:rPr>
          <w:rFonts w:cs="Arial"/>
          <w:sz w:val="24"/>
          <w:szCs w:val="24"/>
        </w:rPr>
        <w:t>така изложената фактическа обстановка</w:t>
      </w:r>
      <w:r>
        <w:rPr>
          <w:rFonts w:cs="Arial"/>
          <w:sz w:val="24"/>
          <w:szCs w:val="24"/>
        </w:rPr>
        <w:t xml:space="preserve"> и </w:t>
      </w:r>
      <w:r w:rsidR="00607414">
        <w:rPr>
          <w:rFonts w:cs="Arial"/>
          <w:sz w:val="24"/>
          <w:szCs w:val="24"/>
        </w:rPr>
        <w:t xml:space="preserve">с оглед разпоредбите на </w:t>
      </w:r>
      <w:r w:rsidR="004E6D18">
        <w:rPr>
          <w:rFonts w:cs="Arial"/>
          <w:sz w:val="24"/>
          <w:szCs w:val="24"/>
        </w:rPr>
        <w:t>Наредб</w:t>
      </w:r>
      <w:r w:rsidR="00DF6947">
        <w:rPr>
          <w:rFonts w:cs="Arial"/>
          <w:sz w:val="24"/>
          <w:szCs w:val="24"/>
        </w:rPr>
        <w:t>а</w:t>
      </w:r>
      <w:r w:rsidR="002800AE">
        <w:rPr>
          <w:rFonts w:cs="Arial"/>
          <w:sz w:val="24"/>
          <w:szCs w:val="24"/>
        </w:rPr>
        <w:t xml:space="preserve">       №</w:t>
      </w:r>
      <w:r w:rsidR="00DF6947">
        <w:rPr>
          <w:rFonts w:cs="Arial"/>
          <w:sz w:val="24"/>
          <w:szCs w:val="24"/>
        </w:rPr>
        <w:t xml:space="preserve"> Н - </w:t>
      </w:r>
      <w:r w:rsidR="004E6D18">
        <w:rPr>
          <w:rFonts w:cs="Arial"/>
          <w:sz w:val="24"/>
          <w:szCs w:val="24"/>
        </w:rPr>
        <w:t>8 от</w:t>
      </w:r>
      <w:r w:rsidR="004857A7">
        <w:rPr>
          <w:rFonts w:cs="Arial"/>
          <w:sz w:val="24"/>
          <w:szCs w:val="24"/>
        </w:rPr>
        <w:t xml:space="preserve"> 29 декември 2005 г. за съдържанието, сроковете, начина и реда за подаване и съхранение на данни от работодателите, осигурителите за осигурените при тях лица, както и от самоосигуряващите се лица </w:t>
      </w:r>
      <w:r w:rsidR="00607414">
        <w:rPr>
          <w:rFonts w:cs="Arial"/>
          <w:sz w:val="24"/>
          <w:szCs w:val="24"/>
          <w:lang w:val="en-US"/>
        </w:rPr>
        <w:t>(</w:t>
      </w:r>
      <w:r w:rsidR="00607414">
        <w:rPr>
          <w:rFonts w:cs="Arial"/>
          <w:sz w:val="24"/>
          <w:szCs w:val="24"/>
        </w:rPr>
        <w:t xml:space="preserve">ДВ бр. </w:t>
      </w:r>
      <w:r w:rsidR="00D61B43">
        <w:rPr>
          <w:rFonts w:cs="Arial"/>
          <w:sz w:val="24"/>
          <w:szCs w:val="24"/>
        </w:rPr>
        <w:t>1</w:t>
      </w:r>
      <w:r w:rsidR="00607414">
        <w:rPr>
          <w:rFonts w:cs="Arial"/>
          <w:sz w:val="24"/>
          <w:szCs w:val="24"/>
        </w:rPr>
        <w:t>/</w:t>
      </w:r>
      <w:r w:rsidR="004857A7">
        <w:rPr>
          <w:rFonts w:cs="Arial"/>
          <w:sz w:val="24"/>
          <w:szCs w:val="24"/>
        </w:rPr>
        <w:t>2006</w:t>
      </w:r>
      <w:r w:rsidR="00607414">
        <w:rPr>
          <w:rFonts w:cs="Arial"/>
          <w:sz w:val="24"/>
          <w:szCs w:val="24"/>
        </w:rPr>
        <w:t xml:space="preserve"> г., посл. изм. ДВ бр.</w:t>
      </w:r>
      <w:r w:rsidR="00F56EDA">
        <w:rPr>
          <w:rFonts w:cs="Arial"/>
          <w:sz w:val="24"/>
          <w:szCs w:val="24"/>
        </w:rPr>
        <w:t>8</w:t>
      </w:r>
      <w:r w:rsidR="00607414">
        <w:rPr>
          <w:rFonts w:cs="Arial"/>
          <w:sz w:val="24"/>
          <w:szCs w:val="24"/>
        </w:rPr>
        <w:t>/200</w:t>
      </w:r>
      <w:r w:rsidR="00F56EDA">
        <w:rPr>
          <w:rFonts w:cs="Arial"/>
          <w:sz w:val="24"/>
          <w:szCs w:val="24"/>
        </w:rPr>
        <w:t>8</w:t>
      </w:r>
      <w:r w:rsidR="00607414">
        <w:rPr>
          <w:rFonts w:cs="Arial"/>
          <w:sz w:val="24"/>
          <w:szCs w:val="24"/>
        </w:rPr>
        <w:t xml:space="preserve"> г.</w:t>
      </w:r>
      <w:r w:rsidR="00607414">
        <w:rPr>
          <w:rFonts w:cs="Arial"/>
          <w:sz w:val="24"/>
          <w:szCs w:val="24"/>
          <w:lang w:val="en-US"/>
        </w:rPr>
        <w:t>)</w:t>
      </w:r>
      <w:r w:rsidR="00607414" w:rsidRPr="0072617C">
        <w:rPr>
          <w:rFonts w:cs="Arial"/>
          <w:sz w:val="24"/>
          <w:szCs w:val="24"/>
        </w:rPr>
        <w:t xml:space="preserve"> изразяваме следното становище</w:t>
      </w:r>
      <w:r w:rsidR="00676911">
        <w:rPr>
          <w:rFonts w:cs="Arial"/>
          <w:sz w:val="24"/>
          <w:szCs w:val="24"/>
        </w:rPr>
        <w:t>:</w:t>
      </w:r>
    </w:p>
    <w:p w:rsidR="006B7510" w:rsidRDefault="006B7510" w:rsidP="00DC4955">
      <w:pPr>
        <w:ind w:right="-357" w:firstLine="720"/>
        <w:jc w:val="both"/>
        <w:rPr>
          <w:rFonts w:cs="Arial"/>
          <w:sz w:val="24"/>
          <w:szCs w:val="24"/>
        </w:rPr>
      </w:pPr>
      <w:r>
        <w:rPr>
          <w:rFonts w:cs="Arial"/>
          <w:sz w:val="24"/>
          <w:szCs w:val="24"/>
        </w:rPr>
        <w:t>В указанията за попълване на данни в Декларация обр. № 1 „Данни за осигуреното лице” към Наредба № Н – 8 от 29 декември 2005 г. за съдържанието, сроковете, начина и реда за подаване и съхранение на данни от работодателите, осигурителите за осигурените при тях лица, както и от самоосигуряващите се лица е уточнено следното:</w:t>
      </w:r>
    </w:p>
    <w:p w:rsidR="006B7510" w:rsidRDefault="006B7510" w:rsidP="00DC4955">
      <w:pPr>
        <w:numPr>
          <w:ilvl w:val="0"/>
          <w:numId w:val="21"/>
        </w:numPr>
        <w:tabs>
          <w:tab w:val="clear" w:pos="1440"/>
          <w:tab w:val="num" w:pos="0"/>
        </w:tabs>
        <w:ind w:left="0" w:right="-357" w:firstLine="1077"/>
        <w:jc w:val="both"/>
        <w:rPr>
          <w:rFonts w:cs="Arial"/>
          <w:sz w:val="24"/>
          <w:szCs w:val="24"/>
        </w:rPr>
      </w:pPr>
      <w:r w:rsidRPr="006B7510">
        <w:rPr>
          <w:rFonts w:cs="Arial"/>
          <w:b/>
          <w:sz w:val="24"/>
          <w:szCs w:val="24"/>
        </w:rPr>
        <w:t>В т. 31 „Начислен месечен облагаем доход”</w:t>
      </w:r>
      <w:r>
        <w:rPr>
          <w:rFonts w:cs="Arial"/>
          <w:sz w:val="24"/>
          <w:szCs w:val="24"/>
        </w:rPr>
        <w:t xml:space="preserve"> - попълва се трудовото възнаграждение и всички други плащания в пари и/или в натура от работодателя</w:t>
      </w:r>
      <w:r w:rsidR="00D57729">
        <w:rPr>
          <w:rFonts w:cs="Arial"/>
          <w:sz w:val="24"/>
          <w:szCs w:val="24"/>
        </w:rPr>
        <w:t xml:space="preserve"> или за сметка на работодателя, начислени за съответния месец, с изключение на доходите, посочени в чл. 24, ал. 2 от ЗДДФЛ.</w:t>
      </w:r>
      <w:r w:rsidR="002224C0">
        <w:rPr>
          <w:rFonts w:cs="Arial"/>
          <w:sz w:val="24"/>
          <w:szCs w:val="24"/>
        </w:rPr>
        <w:t xml:space="preserve"> От 01.01.2008 г. попълва се и за лица с </w:t>
      </w:r>
      <w:r w:rsidR="00954746">
        <w:rPr>
          <w:rFonts w:cs="Arial"/>
          <w:sz w:val="24"/>
          <w:szCs w:val="24"/>
        </w:rPr>
        <w:t>вписан код на</w:t>
      </w:r>
      <w:r w:rsidR="002224C0">
        <w:rPr>
          <w:rFonts w:cs="Arial"/>
          <w:sz w:val="24"/>
          <w:szCs w:val="24"/>
        </w:rPr>
        <w:t xml:space="preserve"> „Вид осигурен” в т. 12 </w:t>
      </w:r>
      <w:r w:rsidR="00603010">
        <w:rPr>
          <w:rFonts w:cs="Arial"/>
          <w:sz w:val="24"/>
          <w:szCs w:val="24"/>
        </w:rPr>
        <w:t>-</w:t>
      </w:r>
      <w:r w:rsidR="002224C0">
        <w:rPr>
          <w:rFonts w:cs="Arial"/>
          <w:sz w:val="24"/>
          <w:szCs w:val="24"/>
        </w:rPr>
        <w:t xml:space="preserve"> 10 </w:t>
      </w:r>
      <w:r w:rsidR="00603010">
        <w:rPr>
          <w:rFonts w:cs="Arial"/>
          <w:sz w:val="24"/>
          <w:szCs w:val="24"/>
        </w:rPr>
        <w:t>-</w:t>
      </w:r>
      <w:r w:rsidR="002224C0">
        <w:rPr>
          <w:rFonts w:cs="Arial"/>
          <w:sz w:val="24"/>
          <w:szCs w:val="24"/>
        </w:rPr>
        <w:t xml:space="preserve"> изпълнители по договор за управление и контрол на търговски дружества, на еднолични търговци, на неперсонифицирани дружества, както и синдици</w:t>
      </w:r>
      <w:r w:rsidR="00804B4D">
        <w:rPr>
          <w:rFonts w:cs="Arial"/>
          <w:sz w:val="24"/>
          <w:szCs w:val="24"/>
        </w:rPr>
        <w:t xml:space="preserve"> и ликвидатори.</w:t>
      </w:r>
      <w:r>
        <w:rPr>
          <w:rFonts w:cs="Arial"/>
          <w:sz w:val="24"/>
          <w:szCs w:val="24"/>
        </w:rPr>
        <w:t xml:space="preserve"> </w:t>
      </w:r>
      <w:r w:rsidR="00170486">
        <w:rPr>
          <w:rFonts w:cs="Arial"/>
          <w:sz w:val="24"/>
          <w:szCs w:val="24"/>
        </w:rPr>
        <w:t>Това допълнение е съотносимо към разпоредбата на § 1, т. 26, б. „з”от Допълнителните разпоредби на ЗДДФЛ, съгласно която „трудови правоотношения” са правоотношенията по договори за управление и контрол, включително с членовете на управителни и контролни органи на предприятия.</w:t>
      </w:r>
      <w:r>
        <w:rPr>
          <w:rFonts w:cs="Arial"/>
          <w:sz w:val="24"/>
          <w:szCs w:val="24"/>
        </w:rPr>
        <w:t xml:space="preserve"> </w:t>
      </w:r>
    </w:p>
    <w:p w:rsidR="00836E8A" w:rsidRDefault="00D57729" w:rsidP="00DC4955">
      <w:pPr>
        <w:numPr>
          <w:ilvl w:val="0"/>
          <w:numId w:val="21"/>
        </w:numPr>
        <w:tabs>
          <w:tab w:val="clear" w:pos="1440"/>
          <w:tab w:val="num" w:pos="0"/>
        </w:tabs>
        <w:ind w:left="0" w:right="-357" w:firstLine="1077"/>
        <w:jc w:val="both"/>
        <w:rPr>
          <w:rFonts w:cs="Arial"/>
          <w:sz w:val="24"/>
          <w:szCs w:val="24"/>
        </w:rPr>
      </w:pPr>
      <w:r>
        <w:rPr>
          <w:rFonts w:cs="Arial"/>
          <w:b/>
          <w:sz w:val="24"/>
          <w:szCs w:val="24"/>
        </w:rPr>
        <w:t>В т</w:t>
      </w:r>
      <w:r w:rsidRPr="00D57729">
        <w:rPr>
          <w:rFonts w:cs="Arial"/>
          <w:sz w:val="24"/>
          <w:szCs w:val="24"/>
        </w:rPr>
        <w:t>.</w:t>
      </w:r>
      <w:r>
        <w:rPr>
          <w:rFonts w:cs="Arial"/>
          <w:sz w:val="24"/>
          <w:szCs w:val="24"/>
        </w:rPr>
        <w:t xml:space="preserve"> </w:t>
      </w:r>
      <w:r>
        <w:rPr>
          <w:rFonts w:cs="Arial"/>
          <w:b/>
          <w:sz w:val="24"/>
          <w:szCs w:val="24"/>
        </w:rPr>
        <w:t xml:space="preserve">31а „Начислен месечен данък” </w:t>
      </w:r>
      <w:r w:rsidR="0063734F">
        <w:rPr>
          <w:rFonts w:cs="Arial"/>
          <w:sz w:val="24"/>
          <w:szCs w:val="24"/>
        </w:rPr>
        <w:t>– попълва се размерът на начисления от работодателя данък по чл. 42, ал. 4 от ЗДДФЛ.</w:t>
      </w:r>
    </w:p>
    <w:p w:rsidR="00954746" w:rsidRDefault="00836E8A" w:rsidP="00DC4955">
      <w:pPr>
        <w:ind w:right="-360" w:firstLine="720"/>
        <w:jc w:val="both"/>
        <w:rPr>
          <w:rFonts w:cs="Arial"/>
          <w:sz w:val="24"/>
          <w:szCs w:val="24"/>
        </w:rPr>
      </w:pPr>
      <w:r>
        <w:rPr>
          <w:rFonts w:cs="Arial"/>
          <w:sz w:val="24"/>
          <w:szCs w:val="24"/>
        </w:rPr>
        <w:t>Цитираните указания са съобразени с новия механизъм за определяне на авансовия данък за доходите от трудови правоотношения, въведен със ЗДДФЛ</w:t>
      </w:r>
      <w:r w:rsidR="00170486">
        <w:rPr>
          <w:rFonts w:cs="Arial"/>
          <w:sz w:val="24"/>
          <w:szCs w:val="24"/>
        </w:rPr>
        <w:t xml:space="preserve"> в сила от 01.01.2007 г. Съгласно чл. 42, ал. 1 от ЗДДФЛ авансовият данък за доходи от трудови правоотношения се определя от работодателя месечно на базата на </w:t>
      </w:r>
      <w:r w:rsidR="00954746">
        <w:rPr>
          <w:rFonts w:cs="Arial"/>
          <w:sz w:val="24"/>
          <w:szCs w:val="24"/>
        </w:rPr>
        <w:t>месечната данъчна основа. В тази връзка, на основани</w:t>
      </w:r>
      <w:r w:rsidR="007052F3">
        <w:rPr>
          <w:rFonts w:cs="Arial"/>
          <w:sz w:val="24"/>
          <w:szCs w:val="24"/>
        </w:rPr>
        <w:t>е чл. 42, ал. 2 и ал. 3 от ЗДДФЛ</w:t>
      </w:r>
      <w:r w:rsidR="00954746">
        <w:rPr>
          <w:rFonts w:cs="Arial"/>
          <w:sz w:val="24"/>
          <w:szCs w:val="24"/>
        </w:rPr>
        <w:t xml:space="preserve"> </w:t>
      </w:r>
      <w:r w:rsidR="00954746">
        <w:rPr>
          <w:rFonts w:cs="Arial"/>
          <w:sz w:val="24"/>
          <w:szCs w:val="24"/>
          <w:lang w:val="en-US"/>
        </w:rPr>
        <w:t>(</w:t>
      </w:r>
      <w:r w:rsidR="00954746">
        <w:rPr>
          <w:rFonts w:cs="Arial"/>
          <w:sz w:val="24"/>
          <w:szCs w:val="24"/>
        </w:rPr>
        <w:t>в редакцията му след 01.01.2008 г.</w:t>
      </w:r>
      <w:r w:rsidR="00954746">
        <w:rPr>
          <w:rFonts w:cs="Arial"/>
          <w:sz w:val="24"/>
          <w:szCs w:val="24"/>
          <w:lang w:val="en-US"/>
        </w:rPr>
        <w:t>)</w:t>
      </w:r>
      <w:r w:rsidR="00954746">
        <w:rPr>
          <w:rFonts w:cs="Arial"/>
          <w:sz w:val="24"/>
          <w:szCs w:val="24"/>
        </w:rPr>
        <w:t xml:space="preserve">, месечната данъчна основа се определя, като облагаемият доход, </w:t>
      </w:r>
      <w:r w:rsidR="00954746">
        <w:rPr>
          <w:rFonts w:cs="Arial"/>
          <w:b/>
          <w:sz w:val="24"/>
          <w:szCs w:val="24"/>
        </w:rPr>
        <w:t xml:space="preserve">начислен от работодателя за съответния месец, </w:t>
      </w:r>
      <w:r w:rsidR="00954746">
        <w:rPr>
          <w:rFonts w:cs="Arial"/>
          <w:sz w:val="24"/>
          <w:szCs w:val="24"/>
        </w:rPr>
        <w:t>се намалява с:</w:t>
      </w:r>
    </w:p>
    <w:p w:rsidR="00D57729" w:rsidRDefault="00954746" w:rsidP="00AB14E3">
      <w:pPr>
        <w:numPr>
          <w:ilvl w:val="1"/>
          <w:numId w:val="21"/>
        </w:numPr>
        <w:tabs>
          <w:tab w:val="clear" w:pos="2160"/>
          <w:tab w:val="num" w:pos="0"/>
        </w:tabs>
        <w:ind w:left="0" w:right="-360" w:firstLine="1800"/>
        <w:jc w:val="both"/>
        <w:rPr>
          <w:rFonts w:cs="Arial"/>
          <w:sz w:val="24"/>
          <w:szCs w:val="24"/>
        </w:rPr>
      </w:pPr>
      <w:r>
        <w:rPr>
          <w:rFonts w:cs="Arial"/>
          <w:sz w:val="24"/>
          <w:szCs w:val="24"/>
        </w:rPr>
        <w:t>Удържаните от работодателя задължителни осигурителни вноски, които са за сметка</w:t>
      </w:r>
      <w:r w:rsidR="00AB14E3">
        <w:rPr>
          <w:rFonts w:cs="Arial"/>
          <w:sz w:val="24"/>
          <w:szCs w:val="24"/>
        </w:rPr>
        <w:t xml:space="preserve"> на физическото лице, по реда на Кодекса за социално осигуряване </w:t>
      </w:r>
      <w:r w:rsidR="00AB14E3">
        <w:rPr>
          <w:rFonts w:cs="Arial"/>
          <w:sz w:val="24"/>
          <w:szCs w:val="24"/>
          <w:lang w:val="en-US"/>
        </w:rPr>
        <w:t>(</w:t>
      </w:r>
      <w:r w:rsidR="00AB14E3">
        <w:rPr>
          <w:rFonts w:cs="Arial"/>
          <w:sz w:val="24"/>
          <w:szCs w:val="24"/>
        </w:rPr>
        <w:t>КСО</w:t>
      </w:r>
      <w:r w:rsidR="00AB14E3">
        <w:rPr>
          <w:rFonts w:cs="Arial"/>
          <w:sz w:val="24"/>
          <w:szCs w:val="24"/>
          <w:lang w:val="en-US"/>
        </w:rPr>
        <w:t>)</w:t>
      </w:r>
      <w:r w:rsidR="00AB14E3">
        <w:rPr>
          <w:rFonts w:cs="Arial"/>
          <w:sz w:val="24"/>
          <w:szCs w:val="24"/>
        </w:rPr>
        <w:t xml:space="preserve"> и Закона за здравното осигуряване</w:t>
      </w:r>
      <w:r w:rsidR="00AB14E3">
        <w:rPr>
          <w:rFonts w:cs="Arial"/>
          <w:sz w:val="24"/>
          <w:szCs w:val="24"/>
          <w:lang w:val="en-US"/>
        </w:rPr>
        <w:t xml:space="preserve"> (</w:t>
      </w:r>
      <w:r w:rsidR="00AB14E3">
        <w:rPr>
          <w:rFonts w:cs="Arial"/>
          <w:sz w:val="24"/>
          <w:szCs w:val="24"/>
        </w:rPr>
        <w:t>ЗЗО</w:t>
      </w:r>
      <w:r w:rsidR="00AB14E3">
        <w:rPr>
          <w:rFonts w:cs="Arial"/>
          <w:sz w:val="24"/>
          <w:szCs w:val="24"/>
          <w:lang w:val="en-US"/>
        </w:rPr>
        <w:t>)</w:t>
      </w:r>
      <w:r w:rsidR="00AB14E3">
        <w:rPr>
          <w:rFonts w:cs="Arial"/>
          <w:sz w:val="24"/>
          <w:szCs w:val="24"/>
        </w:rPr>
        <w:t>;</w:t>
      </w:r>
    </w:p>
    <w:p w:rsidR="00AB14E3" w:rsidRDefault="00AB14E3" w:rsidP="00AB14E3">
      <w:pPr>
        <w:numPr>
          <w:ilvl w:val="1"/>
          <w:numId w:val="21"/>
        </w:numPr>
        <w:tabs>
          <w:tab w:val="clear" w:pos="2160"/>
          <w:tab w:val="num" w:pos="0"/>
        </w:tabs>
        <w:ind w:left="0" w:right="-360" w:firstLine="1800"/>
        <w:jc w:val="both"/>
        <w:rPr>
          <w:rFonts w:cs="Arial"/>
          <w:sz w:val="24"/>
          <w:szCs w:val="24"/>
        </w:rPr>
      </w:pPr>
      <w:r>
        <w:rPr>
          <w:rFonts w:cs="Arial"/>
          <w:sz w:val="24"/>
          <w:szCs w:val="24"/>
        </w:rPr>
        <w:t>Данъчното облекчение за намалена работоспособност по чл. 18, ал. 2 от ЗДДФЛ;</w:t>
      </w:r>
    </w:p>
    <w:p w:rsidR="00AB14E3" w:rsidRDefault="00AB14E3" w:rsidP="00AB14E3">
      <w:pPr>
        <w:numPr>
          <w:ilvl w:val="1"/>
          <w:numId w:val="21"/>
        </w:numPr>
        <w:tabs>
          <w:tab w:val="clear" w:pos="2160"/>
          <w:tab w:val="num" w:pos="1260"/>
        </w:tabs>
        <w:ind w:left="0" w:right="-360" w:firstLine="1800"/>
        <w:jc w:val="both"/>
        <w:rPr>
          <w:rFonts w:cs="Arial"/>
          <w:sz w:val="24"/>
          <w:szCs w:val="24"/>
        </w:rPr>
      </w:pPr>
      <w:r>
        <w:rPr>
          <w:rFonts w:cs="Arial"/>
          <w:sz w:val="24"/>
          <w:szCs w:val="24"/>
        </w:rPr>
        <w:t>Данъчното облекчение по чл. 19, ал. 2 от ЗДДФЛ, когато сумите са удържани от работодателя при изплащане на дохода от трудово правоотношение.</w:t>
      </w:r>
    </w:p>
    <w:p w:rsidR="00026AEB" w:rsidRDefault="00337C22" w:rsidP="005E0992">
      <w:pPr>
        <w:ind w:right="-360" w:firstLine="720"/>
        <w:jc w:val="both"/>
        <w:rPr>
          <w:rFonts w:cs="Arial"/>
          <w:sz w:val="24"/>
          <w:szCs w:val="24"/>
        </w:rPr>
      </w:pPr>
      <w:r>
        <w:rPr>
          <w:rFonts w:cs="Arial"/>
          <w:sz w:val="24"/>
          <w:szCs w:val="24"/>
        </w:rPr>
        <w:t>Видно от цитираната разпоредба при определяне на облагаемия доход за целите на авансовото облагане по реда на чл. 42 от ЗДДФЛ, водещ е принцип</w:t>
      </w:r>
      <w:r w:rsidR="00C84DFE">
        <w:rPr>
          <w:rFonts w:cs="Arial"/>
          <w:sz w:val="24"/>
          <w:szCs w:val="24"/>
        </w:rPr>
        <w:t>ът</w:t>
      </w:r>
      <w:r>
        <w:rPr>
          <w:rFonts w:cs="Arial"/>
          <w:sz w:val="24"/>
          <w:szCs w:val="24"/>
        </w:rPr>
        <w:t xml:space="preserve"> на начисляване на дохода.</w:t>
      </w:r>
      <w:r w:rsidR="005E0992">
        <w:rPr>
          <w:rFonts w:cs="Arial"/>
          <w:sz w:val="24"/>
          <w:szCs w:val="24"/>
        </w:rPr>
        <w:t xml:space="preserve"> </w:t>
      </w:r>
      <w:r w:rsidR="00026AEB">
        <w:rPr>
          <w:rFonts w:cs="Arial"/>
          <w:sz w:val="24"/>
          <w:szCs w:val="24"/>
        </w:rPr>
        <w:t xml:space="preserve">Предвид на това, при определяне на авансовия данък за трудови възнаграждения, </w:t>
      </w:r>
      <w:r w:rsidR="00026AEB">
        <w:rPr>
          <w:rFonts w:cs="Arial"/>
          <w:sz w:val="24"/>
          <w:szCs w:val="24"/>
        </w:rPr>
        <w:lastRenderedPageBreak/>
        <w:t>начислени за съответните месеци на 2007 г. , в т. ч. и за месец декември, следва да се ползва таблицата към чл. 42, ал. 3 от ЗДДФЛ, в редакцията на закона, действаща до 31 декември 2007 г. Така следва да се процедира, независимо от факта, че възнагражденията са изплатени след 1 януари 2008 г. Датата на окончателното изплащане на възнаграждението, съгласно чл. 42, ал. 4 от ЗДДФЛ, има отношение към удържането на авансовия данък от работодателя, но не и към определянето му.</w:t>
      </w:r>
    </w:p>
    <w:p w:rsidR="00104005" w:rsidRDefault="005E0992" w:rsidP="005E0992">
      <w:pPr>
        <w:ind w:right="-360" w:firstLine="720"/>
        <w:jc w:val="both"/>
        <w:rPr>
          <w:rFonts w:cs="Arial"/>
          <w:sz w:val="24"/>
          <w:szCs w:val="24"/>
        </w:rPr>
      </w:pPr>
      <w:r>
        <w:rPr>
          <w:rFonts w:cs="Arial"/>
          <w:sz w:val="24"/>
          <w:szCs w:val="24"/>
        </w:rPr>
        <w:t>Във връзка с това в Декларация обр. 1</w:t>
      </w:r>
      <w:r w:rsidR="00104005">
        <w:rPr>
          <w:rFonts w:cs="Arial"/>
          <w:sz w:val="24"/>
          <w:szCs w:val="24"/>
        </w:rPr>
        <w:t xml:space="preserve"> „Данни за осигуреното лице”</w:t>
      </w:r>
      <w:r>
        <w:rPr>
          <w:rFonts w:cs="Arial"/>
          <w:sz w:val="24"/>
          <w:szCs w:val="24"/>
        </w:rPr>
        <w:t xml:space="preserve"> </w:t>
      </w:r>
      <w:r w:rsidR="006A2A37">
        <w:rPr>
          <w:rFonts w:cs="Arial"/>
          <w:sz w:val="24"/>
          <w:szCs w:val="24"/>
        </w:rPr>
        <w:t>в т. 31 се посочва облагаемият доход, начислен за месеца, през който е положен трудът, а в т. 31а - начисления данък за същия месец. Считаме, че липсва правно основание за коригиране на посочения в тази дек</w:t>
      </w:r>
      <w:r w:rsidR="00C84DFE">
        <w:rPr>
          <w:rFonts w:cs="Arial"/>
          <w:sz w:val="24"/>
          <w:szCs w:val="24"/>
        </w:rPr>
        <w:t>ларация облагаем доход и данъка</w:t>
      </w:r>
      <w:r w:rsidR="006A2A37">
        <w:rPr>
          <w:rFonts w:cs="Arial"/>
          <w:sz w:val="24"/>
          <w:szCs w:val="24"/>
        </w:rPr>
        <w:t xml:space="preserve"> по ЗДДФЛ след определяне на облагаемия доход за данъчната година. </w:t>
      </w:r>
    </w:p>
    <w:p w:rsidR="009C1672" w:rsidRDefault="009C1672" w:rsidP="005E0992">
      <w:pPr>
        <w:ind w:right="-360" w:firstLine="720"/>
        <w:jc w:val="both"/>
        <w:rPr>
          <w:rFonts w:cs="Arial"/>
          <w:sz w:val="24"/>
          <w:szCs w:val="24"/>
          <w:lang w:val="en-US"/>
        </w:rPr>
      </w:pPr>
      <w:r>
        <w:rPr>
          <w:rFonts w:cs="Arial"/>
          <w:sz w:val="24"/>
          <w:szCs w:val="24"/>
        </w:rPr>
        <w:t xml:space="preserve">Съгласно Приложение № 4 към чл.2, ал.2 от Наредба № Н – 8 </w:t>
      </w:r>
      <w:r w:rsidR="00172662">
        <w:rPr>
          <w:rFonts w:cs="Arial"/>
          <w:sz w:val="24"/>
          <w:szCs w:val="24"/>
        </w:rPr>
        <w:t xml:space="preserve">и указанията за попълване на </w:t>
      </w:r>
      <w:r>
        <w:rPr>
          <w:rFonts w:cs="Arial"/>
          <w:sz w:val="24"/>
          <w:szCs w:val="24"/>
        </w:rPr>
        <w:t>Декларация обр. 6</w:t>
      </w:r>
      <w:r w:rsidR="00172662">
        <w:rPr>
          <w:rFonts w:cs="Arial"/>
          <w:sz w:val="24"/>
          <w:szCs w:val="24"/>
        </w:rPr>
        <w:t xml:space="preserve"> „Данни за дължими вноски и данък по чл. 42 от ЗДДФЛ”</w:t>
      </w:r>
      <w:r>
        <w:rPr>
          <w:rFonts w:cs="Arial"/>
          <w:sz w:val="24"/>
          <w:szCs w:val="24"/>
        </w:rPr>
        <w:t xml:space="preserve"> </w:t>
      </w:r>
      <w:r w:rsidR="00172662">
        <w:rPr>
          <w:rFonts w:cs="Arial"/>
          <w:sz w:val="24"/>
          <w:szCs w:val="24"/>
        </w:rPr>
        <w:t>в</w:t>
      </w:r>
      <w:r>
        <w:rPr>
          <w:rFonts w:cs="Arial"/>
          <w:sz w:val="24"/>
          <w:szCs w:val="24"/>
        </w:rPr>
        <w:t xml:space="preserve"> поле 16 се по</w:t>
      </w:r>
      <w:r w:rsidR="00172662">
        <w:rPr>
          <w:rFonts w:cs="Arial"/>
          <w:sz w:val="24"/>
          <w:szCs w:val="24"/>
        </w:rPr>
        <w:t>сочват</w:t>
      </w:r>
      <w:r>
        <w:rPr>
          <w:rFonts w:cs="Arial"/>
          <w:sz w:val="24"/>
          <w:szCs w:val="24"/>
        </w:rPr>
        <w:t xml:space="preserve"> данни за авансово удържания данък по чл. 42 от ЗДДФЛ, а в поле 17 </w:t>
      </w:r>
      <w:r w:rsidR="008E4858">
        <w:rPr>
          <w:rFonts w:cs="Arial"/>
          <w:sz w:val="24"/>
          <w:szCs w:val="24"/>
        </w:rPr>
        <w:t>–</w:t>
      </w:r>
      <w:r>
        <w:rPr>
          <w:rFonts w:cs="Arial"/>
          <w:sz w:val="24"/>
          <w:szCs w:val="24"/>
        </w:rPr>
        <w:t xml:space="preserve"> </w:t>
      </w:r>
      <w:r w:rsidR="008E4858">
        <w:rPr>
          <w:rFonts w:cs="Arial"/>
          <w:sz w:val="24"/>
          <w:szCs w:val="24"/>
        </w:rPr>
        <w:t xml:space="preserve">данни за </w:t>
      </w:r>
      <w:r>
        <w:rPr>
          <w:rFonts w:cs="Arial"/>
          <w:sz w:val="24"/>
          <w:szCs w:val="24"/>
        </w:rPr>
        <w:t>авансовия</w:t>
      </w:r>
      <w:r w:rsidR="008E4858">
        <w:rPr>
          <w:rFonts w:cs="Arial"/>
          <w:sz w:val="24"/>
          <w:szCs w:val="24"/>
        </w:rPr>
        <w:t xml:space="preserve"> данък по чл. 42, ал. 6 от ЗДДФЛ.</w:t>
      </w:r>
    </w:p>
    <w:p w:rsidR="00104005" w:rsidRPr="00580944" w:rsidRDefault="00283F4A" w:rsidP="005E0992">
      <w:pPr>
        <w:ind w:right="-360" w:firstLine="720"/>
        <w:jc w:val="both"/>
        <w:rPr>
          <w:rFonts w:cs="Arial"/>
          <w:sz w:val="24"/>
          <w:szCs w:val="24"/>
        </w:rPr>
      </w:pPr>
      <w:r>
        <w:rPr>
          <w:rFonts w:cs="Arial"/>
          <w:sz w:val="24"/>
          <w:szCs w:val="24"/>
        </w:rPr>
        <w:t xml:space="preserve">Съгласно чл. 42, ал. 5 данъкът се удържа от работодателя при окончателно изплащане на облагаемия доход, начислен за съответния месец. Когато </w:t>
      </w:r>
      <w:r w:rsidR="00500A7B">
        <w:rPr>
          <w:rFonts w:cs="Arial"/>
          <w:sz w:val="24"/>
          <w:szCs w:val="24"/>
        </w:rPr>
        <w:t>през съответния месец са направени само частични плащания за този или друг месец, работодателя</w:t>
      </w:r>
      <w:r w:rsidR="00C84DFE">
        <w:rPr>
          <w:rFonts w:cs="Arial"/>
          <w:sz w:val="24"/>
          <w:szCs w:val="24"/>
        </w:rPr>
        <w:t>т</w:t>
      </w:r>
      <w:r w:rsidR="00500A7B">
        <w:rPr>
          <w:rFonts w:cs="Arial"/>
          <w:sz w:val="24"/>
          <w:szCs w:val="24"/>
        </w:rPr>
        <w:t xml:space="preserve"> внася данъка, определен върху брутния размер на сумата от частичното плащане, без да го удържа от него, а го приспада от удържания данък при окончателното изплащане на облагаемия доход</w:t>
      </w:r>
      <w:r w:rsidR="00580944">
        <w:rPr>
          <w:rFonts w:cs="Arial"/>
          <w:sz w:val="24"/>
          <w:szCs w:val="24"/>
        </w:rPr>
        <w:t xml:space="preserve"> </w:t>
      </w:r>
      <w:r w:rsidR="00580944">
        <w:rPr>
          <w:rFonts w:cs="Arial"/>
          <w:sz w:val="24"/>
          <w:szCs w:val="24"/>
          <w:lang w:val="en-US"/>
        </w:rPr>
        <w:t>(</w:t>
      </w:r>
      <w:r w:rsidR="00580944">
        <w:rPr>
          <w:rFonts w:cs="Arial"/>
          <w:sz w:val="24"/>
          <w:szCs w:val="24"/>
        </w:rPr>
        <w:t>чл. 42, ал. 6 и 7 от ЗДДФЛ</w:t>
      </w:r>
      <w:r w:rsidR="00580944">
        <w:rPr>
          <w:rFonts w:cs="Arial"/>
          <w:sz w:val="24"/>
          <w:szCs w:val="24"/>
          <w:lang w:val="en-US"/>
        </w:rPr>
        <w:t>)</w:t>
      </w:r>
      <w:r w:rsidR="00B67689">
        <w:rPr>
          <w:rFonts w:cs="Arial"/>
          <w:sz w:val="24"/>
          <w:szCs w:val="24"/>
        </w:rPr>
        <w:t xml:space="preserve">. </w:t>
      </w:r>
      <w:r w:rsidR="00D56667">
        <w:rPr>
          <w:rFonts w:cs="Arial"/>
          <w:sz w:val="24"/>
          <w:szCs w:val="24"/>
        </w:rPr>
        <w:t xml:space="preserve">Във връзка с тези разпоредби в </w:t>
      </w:r>
      <w:r w:rsidR="008E4858">
        <w:rPr>
          <w:rFonts w:cs="Arial"/>
          <w:sz w:val="24"/>
          <w:szCs w:val="24"/>
        </w:rPr>
        <w:t>полета</w:t>
      </w:r>
      <w:r w:rsidR="00D56667">
        <w:rPr>
          <w:rFonts w:cs="Arial"/>
          <w:sz w:val="24"/>
          <w:szCs w:val="24"/>
        </w:rPr>
        <w:t xml:space="preserve"> 16 и 17 на Декларация обр. 6 авансовият данък по чл. 42 от ЗДДФЛ се посочва в месеца, в който е станал дължим съгласно горецитираните разпоредби.</w:t>
      </w:r>
    </w:p>
    <w:p w:rsidR="00771373" w:rsidRDefault="00771373" w:rsidP="00771373">
      <w:pPr>
        <w:ind w:right="-360" w:firstLine="720"/>
        <w:jc w:val="both"/>
        <w:rPr>
          <w:rFonts w:cs="Arial"/>
          <w:sz w:val="24"/>
          <w:szCs w:val="24"/>
        </w:rPr>
      </w:pPr>
      <w:r>
        <w:rPr>
          <w:rFonts w:cs="Arial"/>
          <w:sz w:val="24"/>
          <w:szCs w:val="24"/>
        </w:rPr>
        <w:t>При годишното облагане на доходите от трудови правоотношения е възприет друг принцип – принципът на придобиване на дохода, но той се прилага едва при определяне на годишната данъчна осно</w:t>
      </w:r>
      <w:r w:rsidR="00C84DFE">
        <w:rPr>
          <w:rFonts w:cs="Arial"/>
          <w:sz w:val="24"/>
          <w:szCs w:val="24"/>
        </w:rPr>
        <w:t>ва и годишния данък по реда на</w:t>
      </w:r>
      <w:r>
        <w:rPr>
          <w:rFonts w:cs="Arial"/>
          <w:sz w:val="24"/>
          <w:szCs w:val="24"/>
        </w:rPr>
        <w:t xml:space="preserve"> чл. 49 от ЗДДФЛ.</w:t>
      </w:r>
    </w:p>
    <w:p w:rsidR="00FB64EA" w:rsidRDefault="00771373" w:rsidP="00771373">
      <w:pPr>
        <w:ind w:right="-360" w:firstLine="720"/>
        <w:jc w:val="both"/>
        <w:rPr>
          <w:rFonts w:cs="Arial"/>
          <w:sz w:val="24"/>
          <w:szCs w:val="24"/>
        </w:rPr>
      </w:pPr>
      <w:r>
        <w:rPr>
          <w:rFonts w:cs="Arial"/>
          <w:sz w:val="24"/>
          <w:szCs w:val="24"/>
        </w:rPr>
        <w:t>Резултатите от определянето на годишния данък по реда на чл. 49 от ЗДДФЛ ще има отношение единствено към данните, посочени в Декларация обр. 6 във връзк</w:t>
      </w:r>
      <w:r w:rsidR="00C84DFE">
        <w:rPr>
          <w:rFonts w:cs="Arial"/>
          <w:sz w:val="24"/>
          <w:szCs w:val="24"/>
        </w:rPr>
        <w:t>а с ал. 5, 6 7 от цитираната</w:t>
      </w:r>
      <w:r>
        <w:rPr>
          <w:rFonts w:cs="Arial"/>
          <w:sz w:val="24"/>
          <w:szCs w:val="24"/>
        </w:rPr>
        <w:t xml:space="preserve"> разпоредба.</w:t>
      </w:r>
      <w:r w:rsidR="000A1B98">
        <w:rPr>
          <w:rFonts w:cs="Arial"/>
          <w:sz w:val="24"/>
          <w:szCs w:val="24"/>
        </w:rPr>
        <w:t xml:space="preserve"> В тях е регламентирано, че когато определеният годишен размер на данъка е по-висок от размера на удържания от работника/служителя през годината </w:t>
      </w:r>
      <w:r w:rsidR="00AC3F77">
        <w:rPr>
          <w:rFonts w:cs="Arial"/>
          <w:sz w:val="24"/>
          <w:szCs w:val="24"/>
        </w:rPr>
        <w:t>данък, разликата се удържа от лицето до 31 януари на следващата година. Когато същия</w:t>
      </w:r>
      <w:r w:rsidR="00C84DFE">
        <w:rPr>
          <w:rFonts w:cs="Arial"/>
          <w:sz w:val="24"/>
          <w:szCs w:val="24"/>
        </w:rPr>
        <w:t>т</w:t>
      </w:r>
      <w:r w:rsidR="00AC3F77">
        <w:rPr>
          <w:rFonts w:cs="Arial"/>
          <w:sz w:val="24"/>
          <w:szCs w:val="24"/>
        </w:rPr>
        <w:t xml:space="preserve"> е по-нисък от размера на авансово удържания данък, работодателят до 31 януари на следващата година въз</w:t>
      </w:r>
      <w:r w:rsidR="004829B5">
        <w:rPr>
          <w:rFonts w:cs="Arial"/>
          <w:sz w:val="24"/>
          <w:szCs w:val="24"/>
        </w:rPr>
        <w:t>с</w:t>
      </w:r>
      <w:r w:rsidR="00AC3F77">
        <w:rPr>
          <w:rFonts w:cs="Arial"/>
          <w:sz w:val="24"/>
          <w:szCs w:val="24"/>
        </w:rPr>
        <w:t>тановява разликата на лицето.</w:t>
      </w:r>
      <w:r w:rsidR="004829B5">
        <w:rPr>
          <w:rFonts w:cs="Arial"/>
          <w:sz w:val="24"/>
          <w:szCs w:val="24"/>
        </w:rPr>
        <w:t xml:space="preserve"> Възстановената сума се прихваща от работодателя последователно от следващи вноски към републиканския бюджет за данъци върху доходите от трудови правоотношения на лицето или на други лица. По така посочения начин се отразява  и резултат</w:t>
      </w:r>
      <w:r w:rsidR="00C84DFE">
        <w:rPr>
          <w:rFonts w:cs="Arial"/>
          <w:sz w:val="24"/>
          <w:szCs w:val="24"/>
        </w:rPr>
        <w:t>ът</w:t>
      </w:r>
      <w:r w:rsidR="004829B5">
        <w:rPr>
          <w:rFonts w:cs="Arial"/>
          <w:sz w:val="24"/>
          <w:szCs w:val="24"/>
        </w:rPr>
        <w:t xml:space="preserve"> от годишното изравняване на данъка</w:t>
      </w:r>
      <w:r w:rsidR="0059646C">
        <w:rPr>
          <w:rFonts w:cs="Arial"/>
          <w:sz w:val="24"/>
          <w:szCs w:val="24"/>
        </w:rPr>
        <w:t xml:space="preserve"> в подаваните Декларации обр. 6 след определяне на годишния размер н</w:t>
      </w:r>
      <w:r w:rsidR="0006068F">
        <w:rPr>
          <w:rFonts w:cs="Arial"/>
          <w:sz w:val="24"/>
          <w:szCs w:val="24"/>
        </w:rPr>
        <w:t>а данъка като увеличение или намаление на дължимия данък.</w:t>
      </w:r>
      <w:r w:rsidR="0059646C">
        <w:rPr>
          <w:rFonts w:cs="Arial"/>
          <w:sz w:val="24"/>
          <w:szCs w:val="24"/>
        </w:rPr>
        <w:t xml:space="preserve"> </w:t>
      </w:r>
    </w:p>
    <w:p w:rsidR="00771373" w:rsidRDefault="002605E0" w:rsidP="00771373">
      <w:pPr>
        <w:ind w:right="-360" w:firstLine="720"/>
        <w:jc w:val="both"/>
        <w:rPr>
          <w:rFonts w:cs="Arial"/>
          <w:sz w:val="24"/>
          <w:szCs w:val="24"/>
        </w:rPr>
      </w:pPr>
      <w:r>
        <w:rPr>
          <w:rFonts w:cs="Arial"/>
          <w:sz w:val="24"/>
          <w:szCs w:val="24"/>
        </w:rPr>
        <w:t>О</w:t>
      </w:r>
      <w:r w:rsidR="00C84DFE">
        <w:rPr>
          <w:rFonts w:cs="Arial"/>
          <w:sz w:val="24"/>
          <w:szCs w:val="24"/>
        </w:rPr>
        <w:t xml:space="preserve">тговор на </w:t>
      </w:r>
      <w:r w:rsidR="00FB64EA">
        <w:rPr>
          <w:rFonts w:cs="Arial"/>
          <w:sz w:val="24"/>
          <w:szCs w:val="24"/>
        </w:rPr>
        <w:t>поставения въпрос се съдържа в писмо</w:t>
      </w:r>
      <w:r>
        <w:rPr>
          <w:rFonts w:cs="Arial"/>
          <w:sz w:val="24"/>
          <w:szCs w:val="24"/>
        </w:rPr>
        <w:t xml:space="preserve"> </w:t>
      </w:r>
      <w:r w:rsidR="00C84DFE">
        <w:rPr>
          <w:rFonts w:cs="Arial"/>
          <w:sz w:val="24"/>
          <w:szCs w:val="24"/>
        </w:rPr>
        <w:t xml:space="preserve">изх. </w:t>
      </w:r>
      <w:r w:rsidR="00FB64EA">
        <w:rPr>
          <w:rFonts w:cs="Arial"/>
          <w:sz w:val="24"/>
          <w:szCs w:val="24"/>
        </w:rPr>
        <w:t>№ 33-00-303/23.10.2007 г.</w:t>
      </w:r>
      <w:r w:rsidR="000A1B98">
        <w:rPr>
          <w:rFonts w:cs="Arial"/>
          <w:sz w:val="24"/>
          <w:szCs w:val="24"/>
        </w:rPr>
        <w:t xml:space="preserve"> </w:t>
      </w:r>
      <w:r w:rsidR="00FB64EA">
        <w:rPr>
          <w:rFonts w:cs="Arial"/>
          <w:sz w:val="24"/>
          <w:szCs w:val="24"/>
        </w:rPr>
        <w:t xml:space="preserve">на </w:t>
      </w:r>
      <w:r w:rsidR="00C84DFE">
        <w:rPr>
          <w:rFonts w:cs="Arial"/>
          <w:sz w:val="24"/>
          <w:szCs w:val="24"/>
        </w:rPr>
        <w:t xml:space="preserve">Изпълнителния директор </w:t>
      </w:r>
      <w:r w:rsidR="00FB64EA">
        <w:rPr>
          <w:rFonts w:cs="Arial"/>
          <w:sz w:val="24"/>
          <w:szCs w:val="24"/>
        </w:rPr>
        <w:t xml:space="preserve">на </w:t>
      </w:r>
      <w:r>
        <w:rPr>
          <w:rFonts w:cs="Arial"/>
          <w:sz w:val="24"/>
          <w:szCs w:val="24"/>
        </w:rPr>
        <w:t>НАП.</w:t>
      </w:r>
      <w:r w:rsidR="00736642">
        <w:rPr>
          <w:rFonts w:cs="Arial"/>
          <w:sz w:val="24"/>
          <w:szCs w:val="24"/>
        </w:rPr>
        <w:t xml:space="preserve"> </w:t>
      </w:r>
    </w:p>
    <w:p w:rsidR="00736642" w:rsidRPr="006B7510" w:rsidRDefault="00736642" w:rsidP="00771373">
      <w:pPr>
        <w:ind w:right="-360" w:firstLine="720"/>
        <w:jc w:val="both"/>
        <w:rPr>
          <w:rFonts w:cs="Arial"/>
          <w:sz w:val="24"/>
          <w:szCs w:val="24"/>
        </w:rPr>
      </w:pPr>
    </w:p>
    <w:p w:rsidR="002800AE" w:rsidRDefault="002800AE" w:rsidP="00DF6947">
      <w:pPr>
        <w:ind w:right="-360" w:firstLine="902"/>
        <w:jc w:val="both"/>
        <w:rPr>
          <w:rFonts w:cs="Arial"/>
          <w:bCs w:val="0"/>
          <w:sz w:val="24"/>
          <w:szCs w:val="24"/>
        </w:rPr>
      </w:pPr>
    </w:p>
    <w:p w:rsidR="00966C05" w:rsidRPr="00F301EF" w:rsidRDefault="00915306" w:rsidP="002605E0">
      <w:pPr>
        <w:ind w:right="-360" w:firstLine="720"/>
        <w:jc w:val="both"/>
      </w:pPr>
      <w:r>
        <w:t xml:space="preserve">                                      </w:t>
      </w:r>
    </w:p>
    <w:sectPr w:rsidR="00966C05" w:rsidRPr="00F301EF" w:rsidSect="002A575F">
      <w:footerReference w:type="even" r:id="rId7"/>
      <w:footerReference w:type="default" r:id="rId8"/>
      <w:type w:val="continuous"/>
      <w:pgSz w:w="11906" w:h="16838"/>
      <w:pgMar w:top="899" w:right="1106" w:bottom="899" w:left="162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E14" w:rsidRDefault="00A75E14">
      <w:r>
        <w:separator/>
      </w:r>
    </w:p>
  </w:endnote>
  <w:endnote w:type="continuationSeparator" w:id="0">
    <w:p w:rsidR="00A75E14" w:rsidRDefault="00A75E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BBC" w:rsidRDefault="001D2BBC" w:rsidP="00064916">
    <w:pPr>
      <w:pStyle w:val="a4"/>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3</w:t>
    </w:r>
    <w:r>
      <w:rPr>
        <w:rStyle w:val="a9"/>
      </w:rPr>
      <w:fldChar w:fldCharType="end"/>
    </w:r>
  </w:p>
  <w:p w:rsidR="001D2BBC" w:rsidRDefault="001D2BBC" w:rsidP="0097262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BBC" w:rsidRDefault="001D2BBC" w:rsidP="00064916">
    <w:pPr>
      <w:pStyle w:val="a4"/>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251715">
      <w:rPr>
        <w:rStyle w:val="a9"/>
        <w:noProof/>
      </w:rPr>
      <w:t>2</w:t>
    </w:r>
    <w:r>
      <w:rPr>
        <w:rStyle w:val="a9"/>
      </w:rPr>
      <w:fldChar w:fldCharType="end"/>
    </w:r>
  </w:p>
  <w:p w:rsidR="001D2BBC" w:rsidRDefault="001D2BBC" w:rsidP="00972625">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E14" w:rsidRDefault="00A75E14">
      <w:r>
        <w:separator/>
      </w:r>
    </w:p>
  </w:footnote>
  <w:footnote w:type="continuationSeparator" w:id="0">
    <w:p w:rsidR="00A75E14" w:rsidRDefault="00A75E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36191"/>
    <w:multiLevelType w:val="multilevel"/>
    <w:tmpl w:val="DBA6EBD6"/>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
    <w:nsid w:val="10885CBE"/>
    <w:multiLevelType w:val="hybridMultilevel"/>
    <w:tmpl w:val="5EC0566C"/>
    <w:lvl w:ilvl="0" w:tplc="04020001">
      <w:start w:val="1"/>
      <w:numFmt w:val="bullet"/>
      <w:lvlText w:val=""/>
      <w:lvlJc w:val="left"/>
      <w:pPr>
        <w:tabs>
          <w:tab w:val="num" w:pos="1800"/>
        </w:tabs>
        <w:ind w:left="180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2">
    <w:nsid w:val="134D2EA0"/>
    <w:multiLevelType w:val="singleLevel"/>
    <w:tmpl w:val="E5E0850C"/>
    <w:lvl w:ilvl="0">
      <w:start w:val="1"/>
      <w:numFmt w:val="decimal"/>
      <w:lvlText w:val="%1."/>
      <w:lvlJc w:val="left"/>
      <w:pPr>
        <w:tabs>
          <w:tab w:val="num" w:pos="375"/>
        </w:tabs>
        <w:ind w:left="375" w:hanging="375"/>
      </w:pPr>
      <w:rPr>
        <w:rFonts w:hint="default"/>
      </w:rPr>
    </w:lvl>
  </w:abstractNum>
  <w:abstractNum w:abstractNumId="3">
    <w:nsid w:val="134E5050"/>
    <w:multiLevelType w:val="multilevel"/>
    <w:tmpl w:val="99BC2B76"/>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nsid w:val="17CE7776"/>
    <w:multiLevelType w:val="multilevel"/>
    <w:tmpl w:val="3D881074"/>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5">
    <w:nsid w:val="1DF75002"/>
    <w:multiLevelType w:val="hybridMultilevel"/>
    <w:tmpl w:val="5AE0C804"/>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6">
    <w:nsid w:val="1FA81602"/>
    <w:multiLevelType w:val="multilevel"/>
    <w:tmpl w:val="0F441D90"/>
    <w:lvl w:ilvl="0">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7">
    <w:nsid w:val="2EFE04F9"/>
    <w:multiLevelType w:val="hybridMultilevel"/>
    <w:tmpl w:val="8F5AF42C"/>
    <w:lvl w:ilvl="0" w:tplc="C4AC79FE">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8">
    <w:nsid w:val="2F6336B4"/>
    <w:multiLevelType w:val="multilevel"/>
    <w:tmpl w:val="5EC0566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9">
    <w:nsid w:val="31AF380C"/>
    <w:multiLevelType w:val="hybridMultilevel"/>
    <w:tmpl w:val="A762EF9C"/>
    <w:lvl w:ilvl="0" w:tplc="92960918">
      <w:numFmt w:val="bullet"/>
      <w:lvlText w:val="-"/>
      <w:lvlJc w:val="left"/>
      <w:pPr>
        <w:tabs>
          <w:tab w:val="num" w:pos="2355"/>
        </w:tabs>
        <w:ind w:left="2355" w:hanging="915"/>
      </w:pPr>
      <w:rPr>
        <w:rFonts w:ascii="Times New Roman" w:eastAsia="Times New Roman" w:hAnsi="Times New Roman" w:cs="Times New Roman"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0">
    <w:nsid w:val="33F4447C"/>
    <w:multiLevelType w:val="hybridMultilevel"/>
    <w:tmpl w:val="2D78C312"/>
    <w:lvl w:ilvl="0" w:tplc="92960918">
      <w:numFmt w:val="bullet"/>
      <w:lvlText w:val="-"/>
      <w:lvlJc w:val="left"/>
      <w:pPr>
        <w:tabs>
          <w:tab w:val="num" w:pos="1635"/>
        </w:tabs>
        <w:ind w:left="1635" w:hanging="915"/>
      </w:pPr>
      <w:rPr>
        <w:rFonts w:ascii="Times New Roman" w:eastAsia="Times New Roman" w:hAnsi="Times New Roman" w:cs="Times New Roman" w:hint="default"/>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1">
    <w:nsid w:val="38A41E01"/>
    <w:multiLevelType w:val="hybridMultilevel"/>
    <w:tmpl w:val="82741CB2"/>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2">
    <w:nsid w:val="3E766C46"/>
    <w:multiLevelType w:val="hybridMultilevel"/>
    <w:tmpl w:val="DBA6EBD6"/>
    <w:lvl w:ilvl="0" w:tplc="04020001">
      <w:start w:val="1"/>
      <w:numFmt w:val="bullet"/>
      <w:lvlText w:val=""/>
      <w:lvlJc w:val="left"/>
      <w:pPr>
        <w:tabs>
          <w:tab w:val="num" w:pos="1260"/>
        </w:tabs>
        <w:ind w:left="126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3">
    <w:nsid w:val="4983787D"/>
    <w:multiLevelType w:val="hybridMultilevel"/>
    <w:tmpl w:val="67189DE0"/>
    <w:lvl w:ilvl="0" w:tplc="0402000D">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nsid w:val="4E8F7F99"/>
    <w:multiLevelType w:val="hybridMultilevel"/>
    <w:tmpl w:val="CC7676FE"/>
    <w:lvl w:ilvl="0" w:tplc="92960918">
      <w:numFmt w:val="bullet"/>
      <w:lvlText w:val="-"/>
      <w:lvlJc w:val="left"/>
      <w:pPr>
        <w:tabs>
          <w:tab w:val="num" w:pos="2355"/>
        </w:tabs>
        <w:ind w:left="2355" w:hanging="915"/>
      </w:pPr>
      <w:rPr>
        <w:rFonts w:ascii="Times New Roman" w:eastAsia="Times New Roman" w:hAnsi="Times New Roman" w:cs="Times New Roman"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5">
    <w:nsid w:val="529C6584"/>
    <w:multiLevelType w:val="hybridMultilevel"/>
    <w:tmpl w:val="C6FC3F36"/>
    <w:lvl w:ilvl="0" w:tplc="0402000B">
      <w:start w:val="1"/>
      <w:numFmt w:val="bullet"/>
      <w:lvlText w:val=""/>
      <w:lvlJc w:val="left"/>
      <w:pPr>
        <w:tabs>
          <w:tab w:val="num" w:pos="1440"/>
        </w:tabs>
        <w:ind w:left="1440" w:hanging="360"/>
      </w:pPr>
      <w:rPr>
        <w:rFonts w:ascii="Wingdings" w:hAnsi="Wingdings" w:hint="default"/>
      </w:rPr>
    </w:lvl>
    <w:lvl w:ilvl="1" w:tplc="04020001">
      <w:start w:val="1"/>
      <w:numFmt w:val="bullet"/>
      <w:lvlText w:val=""/>
      <w:lvlJc w:val="left"/>
      <w:pPr>
        <w:tabs>
          <w:tab w:val="num" w:pos="2160"/>
        </w:tabs>
        <w:ind w:left="2160" w:hanging="360"/>
      </w:pPr>
      <w:rPr>
        <w:rFonts w:ascii="Symbol" w:hAnsi="Symbol"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6">
    <w:nsid w:val="5BC4454B"/>
    <w:multiLevelType w:val="multilevel"/>
    <w:tmpl w:val="A762EF9C"/>
    <w:lvl w:ilvl="0">
      <w:numFmt w:val="bullet"/>
      <w:lvlText w:val="-"/>
      <w:lvlJc w:val="left"/>
      <w:pPr>
        <w:tabs>
          <w:tab w:val="num" w:pos="2355"/>
        </w:tabs>
        <w:ind w:left="2355" w:hanging="915"/>
      </w:pPr>
      <w:rPr>
        <w:rFonts w:ascii="Times New Roman" w:eastAsia="Times New Roman" w:hAnsi="Times New Roman"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7">
    <w:nsid w:val="5DD4682F"/>
    <w:multiLevelType w:val="hybridMultilevel"/>
    <w:tmpl w:val="3D881074"/>
    <w:lvl w:ilvl="0" w:tplc="04020001">
      <w:start w:val="1"/>
      <w:numFmt w:val="bullet"/>
      <w:lvlText w:val=""/>
      <w:lvlJc w:val="left"/>
      <w:pPr>
        <w:tabs>
          <w:tab w:val="num" w:pos="1800"/>
        </w:tabs>
        <w:ind w:left="180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8">
    <w:nsid w:val="64C40F1E"/>
    <w:multiLevelType w:val="hybridMultilevel"/>
    <w:tmpl w:val="2EF4BF46"/>
    <w:lvl w:ilvl="0" w:tplc="5240E484">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19">
    <w:nsid w:val="65E83CE2"/>
    <w:multiLevelType w:val="hybridMultilevel"/>
    <w:tmpl w:val="0F441D90"/>
    <w:lvl w:ilvl="0" w:tplc="0A00F2E6">
      <w:numFmt w:val="bullet"/>
      <w:lvlText w:val="-"/>
      <w:lvlJc w:val="left"/>
      <w:pPr>
        <w:tabs>
          <w:tab w:val="num" w:pos="1080"/>
        </w:tabs>
        <w:ind w:left="1080" w:hanging="360"/>
      </w:pPr>
      <w:rPr>
        <w:rFonts w:ascii="Times New Roman" w:eastAsia="Times New Roman" w:hAnsi="Times New Roman" w:cs="Times New Roman" w:hint="default"/>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20">
    <w:nsid w:val="671C57FF"/>
    <w:multiLevelType w:val="multilevel"/>
    <w:tmpl w:val="82741C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D9B10F2"/>
    <w:multiLevelType w:val="hybridMultilevel"/>
    <w:tmpl w:val="AD7E32E8"/>
    <w:lvl w:ilvl="0" w:tplc="04020001">
      <w:start w:val="1"/>
      <w:numFmt w:val="bullet"/>
      <w:lvlText w:val=""/>
      <w:lvlJc w:val="left"/>
      <w:pPr>
        <w:tabs>
          <w:tab w:val="num" w:pos="1080"/>
        </w:tabs>
        <w:ind w:left="1080" w:hanging="360"/>
      </w:pPr>
      <w:rPr>
        <w:rFonts w:ascii="Symbol" w:hAnsi="Symbol" w:hint="default"/>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5"/>
  </w:num>
  <w:num w:numId="3">
    <w:abstractNumId w:val="19"/>
  </w:num>
  <w:num w:numId="4">
    <w:abstractNumId w:val="6"/>
  </w:num>
  <w:num w:numId="5">
    <w:abstractNumId w:val="21"/>
  </w:num>
  <w:num w:numId="6">
    <w:abstractNumId w:val="10"/>
  </w:num>
  <w:num w:numId="7">
    <w:abstractNumId w:val="14"/>
  </w:num>
  <w:num w:numId="8">
    <w:abstractNumId w:val="9"/>
  </w:num>
  <w:num w:numId="9">
    <w:abstractNumId w:val="16"/>
  </w:num>
  <w:num w:numId="10">
    <w:abstractNumId w:val="1"/>
  </w:num>
  <w:num w:numId="11">
    <w:abstractNumId w:val="8"/>
  </w:num>
  <w:num w:numId="12">
    <w:abstractNumId w:val="17"/>
  </w:num>
  <w:num w:numId="13">
    <w:abstractNumId w:val="4"/>
  </w:num>
  <w:num w:numId="14">
    <w:abstractNumId w:val="12"/>
  </w:num>
  <w:num w:numId="15">
    <w:abstractNumId w:val="0"/>
  </w:num>
  <w:num w:numId="16">
    <w:abstractNumId w:val="18"/>
  </w:num>
  <w:num w:numId="17">
    <w:abstractNumId w:val="7"/>
  </w:num>
  <w:num w:numId="18">
    <w:abstractNumId w:val="13"/>
  </w:num>
  <w:num w:numId="19">
    <w:abstractNumId w:val="11"/>
  </w:num>
  <w:num w:numId="20">
    <w:abstractNumId w:val="20"/>
  </w:num>
  <w:num w:numId="21">
    <w:abstractNumId w:val="15"/>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8F3C05"/>
    <w:rsid w:val="00001C3B"/>
    <w:rsid w:val="00003ECF"/>
    <w:rsid w:val="00004160"/>
    <w:rsid w:val="00005490"/>
    <w:rsid w:val="00005492"/>
    <w:rsid w:val="00005582"/>
    <w:rsid w:val="00011BDE"/>
    <w:rsid w:val="00013D3B"/>
    <w:rsid w:val="00015653"/>
    <w:rsid w:val="00017806"/>
    <w:rsid w:val="00026AEB"/>
    <w:rsid w:val="00031985"/>
    <w:rsid w:val="000559E9"/>
    <w:rsid w:val="00057081"/>
    <w:rsid w:val="0006068F"/>
    <w:rsid w:val="00061A78"/>
    <w:rsid w:val="00064776"/>
    <w:rsid w:val="00064916"/>
    <w:rsid w:val="00064E3D"/>
    <w:rsid w:val="000662ED"/>
    <w:rsid w:val="00072103"/>
    <w:rsid w:val="0008052B"/>
    <w:rsid w:val="000825DB"/>
    <w:rsid w:val="00085E13"/>
    <w:rsid w:val="000873FB"/>
    <w:rsid w:val="000910F6"/>
    <w:rsid w:val="000932B1"/>
    <w:rsid w:val="00095AEF"/>
    <w:rsid w:val="000A1B98"/>
    <w:rsid w:val="000A519C"/>
    <w:rsid w:val="000B21C4"/>
    <w:rsid w:val="000B31ED"/>
    <w:rsid w:val="000B46B3"/>
    <w:rsid w:val="000B48BF"/>
    <w:rsid w:val="000B49ED"/>
    <w:rsid w:val="000B57AC"/>
    <w:rsid w:val="000C365F"/>
    <w:rsid w:val="000C3A63"/>
    <w:rsid w:val="000C77F5"/>
    <w:rsid w:val="000D2564"/>
    <w:rsid w:val="000D3380"/>
    <w:rsid w:val="000D76F6"/>
    <w:rsid w:val="000D7C47"/>
    <w:rsid w:val="000E0017"/>
    <w:rsid w:val="000E2E1F"/>
    <w:rsid w:val="000E46C7"/>
    <w:rsid w:val="000E61CD"/>
    <w:rsid w:val="00104005"/>
    <w:rsid w:val="00105CC7"/>
    <w:rsid w:val="00112057"/>
    <w:rsid w:val="001140C7"/>
    <w:rsid w:val="00120153"/>
    <w:rsid w:val="00120F45"/>
    <w:rsid w:val="00132811"/>
    <w:rsid w:val="00133F30"/>
    <w:rsid w:val="0013457D"/>
    <w:rsid w:val="0013586B"/>
    <w:rsid w:val="00142C96"/>
    <w:rsid w:val="00143B86"/>
    <w:rsid w:val="001460CA"/>
    <w:rsid w:val="001522BB"/>
    <w:rsid w:val="001524B2"/>
    <w:rsid w:val="001633CB"/>
    <w:rsid w:val="00166EC9"/>
    <w:rsid w:val="0016784B"/>
    <w:rsid w:val="00170486"/>
    <w:rsid w:val="00172662"/>
    <w:rsid w:val="00173148"/>
    <w:rsid w:val="00176306"/>
    <w:rsid w:val="001821A6"/>
    <w:rsid w:val="001831EF"/>
    <w:rsid w:val="001855F8"/>
    <w:rsid w:val="001861A4"/>
    <w:rsid w:val="001915C3"/>
    <w:rsid w:val="00192536"/>
    <w:rsid w:val="001A1368"/>
    <w:rsid w:val="001A272F"/>
    <w:rsid w:val="001B2071"/>
    <w:rsid w:val="001B317F"/>
    <w:rsid w:val="001B58A9"/>
    <w:rsid w:val="001B7161"/>
    <w:rsid w:val="001C4FFD"/>
    <w:rsid w:val="001D2BBC"/>
    <w:rsid w:val="001D44F9"/>
    <w:rsid w:val="001E4534"/>
    <w:rsid w:val="001E732B"/>
    <w:rsid w:val="001E7480"/>
    <w:rsid w:val="001F16B0"/>
    <w:rsid w:val="001F313C"/>
    <w:rsid w:val="001F440A"/>
    <w:rsid w:val="001F70CB"/>
    <w:rsid w:val="001F7F92"/>
    <w:rsid w:val="002008AF"/>
    <w:rsid w:val="0020158E"/>
    <w:rsid w:val="00207165"/>
    <w:rsid w:val="00211FC2"/>
    <w:rsid w:val="00212C4D"/>
    <w:rsid w:val="0021453C"/>
    <w:rsid w:val="002224C0"/>
    <w:rsid w:val="00225921"/>
    <w:rsid w:val="0023713B"/>
    <w:rsid w:val="002411B7"/>
    <w:rsid w:val="00241A0B"/>
    <w:rsid w:val="00243429"/>
    <w:rsid w:val="0024364B"/>
    <w:rsid w:val="002478C0"/>
    <w:rsid w:val="002510C6"/>
    <w:rsid w:val="002512B5"/>
    <w:rsid w:val="00251459"/>
    <w:rsid w:val="00251715"/>
    <w:rsid w:val="00251CDF"/>
    <w:rsid w:val="00252CC8"/>
    <w:rsid w:val="002544E3"/>
    <w:rsid w:val="002605E0"/>
    <w:rsid w:val="00262E6D"/>
    <w:rsid w:val="00263739"/>
    <w:rsid w:val="00265326"/>
    <w:rsid w:val="00265F7B"/>
    <w:rsid w:val="002705D1"/>
    <w:rsid w:val="00272479"/>
    <w:rsid w:val="00277BB3"/>
    <w:rsid w:val="002800AE"/>
    <w:rsid w:val="00283F4A"/>
    <w:rsid w:val="00287446"/>
    <w:rsid w:val="00294958"/>
    <w:rsid w:val="00295563"/>
    <w:rsid w:val="002A4A87"/>
    <w:rsid w:val="002A575F"/>
    <w:rsid w:val="002A64CC"/>
    <w:rsid w:val="002A7157"/>
    <w:rsid w:val="002A7B43"/>
    <w:rsid w:val="002D19AE"/>
    <w:rsid w:val="002D25DF"/>
    <w:rsid w:val="002D61B3"/>
    <w:rsid w:val="002E07A0"/>
    <w:rsid w:val="002E13B1"/>
    <w:rsid w:val="002E4693"/>
    <w:rsid w:val="002E4B9B"/>
    <w:rsid w:val="002F08D7"/>
    <w:rsid w:val="003041FD"/>
    <w:rsid w:val="003107A0"/>
    <w:rsid w:val="00310F24"/>
    <w:rsid w:val="003254C5"/>
    <w:rsid w:val="00331EAF"/>
    <w:rsid w:val="003370CD"/>
    <w:rsid w:val="00337C22"/>
    <w:rsid w:val="00344720"/>
    <w:rsid w:val="003453BF"/>
    <w:rsid w:val="00346E97"/>
    <w:rsid w:val="00347563"/>
    <w:rsid w:val="003577DF"/>
    <w:rsid w:val="00361875"/>
    <w:rsid w:val="003627DC"/>
    <w:rsid w:val="00362C9A"/>
    <w:rsid w:val="00365834"/>
    <w:rsid w:val="00366D3B"/>
    <w:rsid w:val="00366F44"/>
    <w:rsid w:val="00375C51"/>
    <w:rsid w:val="0037686D"/>
    <w:rsid w:val="00381EEF"/>
    <w:rsid w:val="00384293"/>
    <w:rsid w:val="0039109B"/>
    <w:rsid w:val="00393034"/>
    <w:rsid w:val="00397587"/>
    <w:rsid w:val="003A5A75"/>
    <w:rsid w:val="003A68AB"/>
    <w:rsid w:val="003A7227"/>
    <w:rsid w:val="003B36DA"/>
    <w:rsid w:val="003B3B12"/>
    <w:rsid w:val="003B4F62"/>
    <w:rsid w:val="003C06CE"/>
    <w:rsid w:val="003C3DE6"/>
    <w:rsid w:val="003C5448"/>
    <w:rsid w:val="003C581F"/>
    <w:rsid w:val="003D1072"/>
    <w:rsid w:val="003D2788"/>
    <w:rsid w:val="003E617A"/>
    <w:rsid w:val="003F22BF"/>
    <w:rsid w:val="003F6842"/>
    <w:rsid w:val="00400FAC"/>
    <w:rsid w:val="004021EC"/>
    <w:rsid w:val="0041302B"/>
    <w:rsid w:val="00414085"/>
    <w:rsid w:val="00414E0B"/>
    <w:rsid w:val="00420361"/>
    <w:rsid w:val="00421E6E"/>
    <w:rsid w:val="004224AF"/>
    <w:rsid w:val="00424013"/>
    <w:rsid w:val="00424299"/>
    <w:rsid w:val="0042475C"/>
    <w:rsid w:val="004265ED"/>
    <w:rsid w:val="00431123"/>
    <w:rsid w:val="00433F81"/>
    <w:rsid w:val="00436825"/>
    <w:rsid w:val="00440ABF"/>
    <w:rsid w:val="00441618"/>
    <w:rsid w:val="0044161F"/>
    <w:rsid w:val="00445AC1"/>
    <w:rsid w:val="00446D96"/>
    <w:rsid w:val="00450FE3"/>
    <w:rsid w:val="00453807"/>
    <w:rsid w:val="00454884"/>
    <w:rsid w:val="004553DA"/>
    <w:rsid w:val="00457539"/>
    <w:rsid w:val="0046166F"/>
    <w:rsid w:val="00463E71"/>
    <w:rsid w:val="00467031"/>
    <w:rsid w:val="00470E6B"/>
    <w:rsid w:val="004728A1"/>
    <w:rsid w:val="004756EA"/>
    <w:rsid w:val="00475F95"/>
    <w:rsid w:val="00475FA2"/>
    <w:rsid w:val="004769EE"/>
    <w:rsid w:val="00481A75"/>
    <w:rsid w:val="0048246F"/>
    <w:rsid w:val="004829B5"/>
    <w:rsid w:val="0048443E"/>
    <w:rsid w:val="004857A7"/>
    <w:rsid w:val="00486B0A"/>
    <w:rsid w:val="00492165"/>
    <w:rsid w:val="004971C6"/>
    <w:rsid w:val="004A0732"/>
    <w:rsid w:val="004A49E5"/>
    <w:rsid w:val="004A543C"/>
    <w:rsid w:val="004A7DD8"/>
    <w:rsid w:val="004B085C"/>
    <w:rsid w:val="004B1C7A"/>
    <w:rsid w:val="004B4CDE"/>
    <w:rsid w:val="004C685B"/>
    <w:rsid w:val="004D5794"/>
    <w:rsid w:val="004E0D2A"/>
    <w:rsid w:val="004E1495"/>
    <w:rsid w:val="004E37E5"/>
    <w:rsid w:val="004E38CD"/>
    <w:rsid w:val="004E6151"/>
    <w:rsid w:val="004E6D18"/>
    <w:rsid w:val="004E6EF9"/>
    <w:rsid w:val="004F0B4D"/>
    <w:rsid w:val="004F0EC7"/>
    <w:rsid w:val="004F4E51"/>
    <w:rsid w:val="00500A7B"/>
    <w:rsid w:val="005023B5"/>
    <w:rsid w:val="00502509"/>
    <w:rsid w:val="00502CFB"/>
    <w:rsid w:val="00507955"/>
    <w:rsid w:val="005109C5"/>
    <w:rsid w:val="00521C12"/>
    <w:rsid w:val="00524678"/>
    <w:rsid w:val="005253E1"/>
    <w:rsid w:val="005261B3"/>
    <w:rsid w:val="00526ED6"/>
    <w:rsid w:val="00531485"/>
    <w:rsid w:val="005316E4"/>
    <w:rsid w:val="005361A1"/>
    <w:rsid w:val="00540291"/>
    <w:rsid w:val="00557489"/>
    <w:rsid w:val="00561A4D"/>
    <w:rsid w:val="005628D0"/>
    <w:rsid w:val="0056505B"/>
    <w:rsid w:val="005650C2"/>
    <w:rsid w:val="00573654"/>
    <w:rsid w:val="0057622C"/>
    <w:rsid w:val="00577BC3"/>
    <w:rsid w:val="00580944"/>
    <w:rsid w:val="00580B43"/>
    <w:rsid w:val="00581898"/>
    <w:rsid w:val="0058281D"/>
    <w:rsid w:val="0058747E"/>
    <w:rsid w:val="00591E4F"/>
    <w:rsid w:val="005948C5"/>
    <w:rsid w:val="0059646C"/>
    <w:rsid w:val="00597578"/>
    <w:rsid w:val="0059763D"/>
    <w:rsid w:val="005C7263"/>
    <w:rsid w:val="005D3B86"/>
    <w:rsid w:val="005E0992"/>
    <w:rsid w:val="005F6C79"/>
    <w:rsid w:val="00601EB5"/>
    <w:rsid w:val="00601F4C"/>
    <w:rsid w:val="006023D9"/>
    <w:rsid w:val="00603010"/>
    <w:rsid w:val="00603851"/>
    <w:rsid w:val="006049F0"/>
    <w:rsid w:val="00605F24"/>
    <w:rsid w:val="00606D6D"/>
    <w:rsid w:val="00607414"/>
    <w:rsid w:val="0061092B"/>
    <w:rsid w:val="00613C1A"/>
    <w:rsid w:val="00614881"/>
    <w:rsid w:val="00622336"/>
    <w:rsid w:val="0062466E"/>
    <w:rsid w:val="006275EF"/>
    <w:rsid w:val="00630C89"/>
    <w:rsid w:val="00636EE5"/>
    <w:rsid w:val="0063734F"/>
    <w:rsid w:val="00642BAB"/>
    <w:rsid w:val="006451F9"/>
    <w:rsid w:val="00660BD4"/>
    <w:rsid w:val="006625B6"/>
    <w:rsid w:val="00662AC3"/>
    <w:rsid w:val="006670A9"/>
    <w:rsid w:val="006675AE"/>
    <w:rsid w:val="0067459A"/>
    <w:rsid w:val="0067627B"/>
    <w:rsid w:val="00676911"/>
    <w:rsid w:val="00677F92"/>
    <w:rsid w:val="006808D3"/>
    <w:rsid w:val="00681085"/>
    <w:rsid w:val="00684A04"/>
    <w:rsid w:val="006866BD"/>
    <w:rsid w:val="006943F6"/>
    <w:rsid w:val="006A2A37"/>
    <w:rsid w:val="006A33CE"/>
    <w:rsid w:val="006A3669"/>
    <w:rsid w:val="006A4276"/>
    <w:rsid w:val="006A6603"/>
    <w:rsid w:val="006B00BD"/>
    <w:rsid w:val="006B7510"/>
    <w:rsid w:val="006C2055"/>
    <w:rsid w:val="006C23E5"/>
    <w:rsid w:val="006C3DF1"/>
    <w:rsid w:val="006C401C"/>
    <w:rsid w:val="006C42DA"/>
    <w:rsid w:val="006C4E19"/>
    <w:rsid w:val="006D0DA4"/>
    <w:rsid w:val="006D4BCF"/>
    <w:rsid w:val="006D6255"/>
    <w:rsid w:val="006D699A"/>
    <w:rsid w:val="006E2006"/>
    <w:rsid w:val="006E4D0E"/>
    <w:rsid w:val="006F550C"/>
    <w:rsid w:val="006F5E02"/>
    <w:rsid w:val="006F6D6F"/>
    <w:rsid w:val="00702E0C"/>
    <w:rsid w:val="00704224"/>
    <w:rsid w:val="007052F3"/>
    <w:rsid w:val="0070745C"/>
    <w:rsid w:val="0071278D"/>
    <w:rsid w:val="00716890"/>
    <w:rsid w:val="00720E1E"/>
    <w:rsid w:val="00720F3F"/>
    <w:rsid w:val="00721A99"/>
    <w:rsid w:val="00722A17"/>
    <w:rsid w:val="00723418"/>
    <w:rsid w:val="0072617C"/>
    <w:rsid w:val="00732877"/>
    <w:rsid w:val="00736642"/>
    <w:rsid w:val="00740B0A"/>
    <w:rsid w:val="00741490"/>
    <w:rsid w:val="00742489"/>
    <w:rsid w:val="00742654"/>
    <w:rsid w:val="007451B6"/>
    <w:rsid w:val="007505EF"/>
    <w:rsid w:val="00750D1F"/>
    <w:rsid w:val="0075225B"/>
    <w:rsid w:val="007644B8"/>
    <w:rsid w:val="00766E00"/>
    <w:rsid w:val="0077010D"/>
    <w:rsid w:val="00771373"/>
    <w:rsid w:val="00772F34"/>
    <w:rsid w:val="007742FF"/>
    <w:rsid w:val="00775CC6"/>
    <w:rsid w:val="00787407"/>
    <w:rsid w:val="00787E9B"/>
    <w:rsid w:val="00793F83"/>
    <w:rsid w:val="0079694C"/>
    <w:rsid w:val="00797BB2"/>
    <w:rsid w:val="007A3124"/>
    <w:rsid w:val="007A43D5"/>
    <w:rsid w:val="007A701A"/>
    <w:rsid w:val="007B127B"/>
    <w:rsid w:val="007B3513"/>
    <w:rsid w:val="007B4199"/>
    <w:rsid w:val="007B70C8"/>
    <w:rsid w:val="007C1B64"/>
    <w:rsid w:val="007C5ABF"/>
    <w:rsid w:val="007C76B1"/>
    <w:rsid w:val="007D04BF"/>
    <w:rsid w:val="007D1977"/>
    <w:rsid w:val="007D3963"/>
    <w:rsid w:val="007D3FD5"/>
    <w:rsid w:val="007D6925"/>
    <w:rsid w:val="007E079C"/>
    <w:rsid w:val="007E2AE7"/>
    <w:rsid w:val="007E2CBA"/>
    <w:rsid w:val="007E355F"/>
    <w:rsid w:val="007E42B7"/>
    <w:rsid w:val="007F0B4A"/>
    <w:rsid w:val="007F10FB"/>
    <w:rsid w:val="007F6C1C"/>
    <w:rsid w:val="0080009F"/>
    <w:rsid w:val="0080087C"/>
    <w:rsid w:val="00803056"/>
    <w:rsid w:val="00804B4D"/>
    <w:rsid w:val="0080554A"/>
    <w:rsid w:val="00805DD8"/>
    <w:rsid w:val="008119D2"/>
    <w:rsid w:val="00821CAC"/>
    <w:rsid w:val="00822C19"/>
    <w:rsid w:val="00823146"/>
    <w:rsid w:val="00823E4B"/>
    <w:rsid w:val="00825920"/>
    <w:rsid w:val="00830A98"/>
    <w:rsid w:val="00831306"/>
    <w:rsid w:val="008329AF"/>
    <w:rsid w:val="008337FB"/>
    <w:rsid w:val="0083429C"/>
    <w:rsid w:val="00834964"/>
    <w:rsid w:val="00836E8A"/>
    <w:rsid w:val="0084231D"/>
    <w:rsid w:val="008469FD"/>
    <w:rsid w:val="00855737"/>
    <w:rsid w:val="008573F5"/>
    <w:rsid w:val="00864D73"/>
    <w:rsid w:val="00872A0B"/>
    <w:rsid w:val="00873081"/>
    <w:rsid w:val="0087477C"/>
    <w:rsid w:val="00874C2F"/>
    <w:rsid w:val="00876CC9"/>
    <w:rsid w:val="0088136E"/>
    <w:rsid w:val="00886F71"/>
    <w:rsid w:val="00887911"/>
    <w:rsid w:val="0089334D"/>
    <w:rsid w:val="008A51D6"/>
    <w:rsid w:val="008B019E"/>
    <w:rsid w:val="008B0CE4"/>
    <w:rsid w:val="008B29AB"/>
    <w:rsid w:val="008B29B6"/>
    <w:rsid w:val="008B45DF"/>
    <w:rsid w:val="008B53FF"/>
    <w:rsid w:val="008B6C70"/>
    <w:rsid w:val="008C0B10"/>
    <w:rsid w:val="008C1157"/>
    <w:rsid w:val="008C45C3"/>
    <w:rsid w:val="008D0C50"/>
    <w:rsid w:val="008D1901"/>
    <w:rsid w:val="008D1F70"/>
    <w:rsid w:val="008D2413"/>
    <w:rsid w:val="008D7411"/>
    <w:rsid w:val="008E0B1D"/>
    <w:rsid w:val="008E404C"/>
    <w:rsid w:val="008E422D"/>
    <w:rsid w:val="008E4858"/>
    <w:rsid w:val="008E742D"/>
    <w:rsid w:val="008F108A"/>
    <w:rsid w:val="008F2B5D"/>
    <w:rsid w:val="008F3C05"/>
    <w:rsid w:val="008F4F1C"/>
    <w:rsid w:val="0090073D"/>
    <w:rsid w:val="00902410"/>
    <w:rsid w:val="00914839"/>
    <w:rsid w:val="00915306"/>
    <w:rsid w:val="00924DA8"/>
    <w:rsid w:val="00926F93"/>
    <w:rsid w:val="009276B8"/>
    <w:rsid w:val="00932CC4"/>
    <w:rsid w:val="00935995"/>
    <w:rsid w:val="00935A8D"/>
    <w:rsid w:val="0094289F"/>
    <w:rsid w:val="009455D7"/>
    <w:rsid w:val="00950E85"/>
    <w:rsid w:val="00951FFD"/>
    <w:rsid w:val="009536C0"/>
    <w:rsid w:val="00954746"/>
    <w:rsid w:val="00955A41"/>
    <w:rsid w:val="009615CB"/>
    <w:rsid w:val="00966C05"/>
    <w:rsid w:val="00971D7C"/>
    <w:rsid w:val="00972625"/>
    <w:rsid w:val="00973029"/>
    <w:rsid w:val="00981398"/>
    <w:rsid w:val="00982B31"/>
    <w:rsid w:val="00983AF2"/>
    <w:rsid w:val="00984608"/>
    <w:rsid w:val="00986EF9"/>
    <w:rsid w:val="009902FC"/>
    <w:rsid w:val="00990F45"/>
    <w:rsid w:val="00992294"/>
    <w:rsid w:val="00995887"/>
    <w:rsid w:val="00996A23"/>
    <w:rsid w:val="009A165B"/>
    <w:rsid w:val="009A1A97"/>
    <w:rsid w:val="009A59DE"/>
    <w:rsid w:val="009A7E8D"/>
    <w:rsid w:val="009B0BA7"/>
    <w:rsid w:val="009B623E"/>
    <w:rsid w:val="009C1672"/>
    <w:rsid w:val="009C1E45"/>
    <w:rsid w:val="009C2223"/>
    <w:rsid w:val="009C43A1"/>
    <w:rsid w:val="009C7997"/>
    <w:rsid w:val="009D15F9"/>
    <w:rsid w:val="009D2FC8"/>
    <w:rsid w:val="009D2FD5"/>
    <w:rsid w:val="009D5882"/>
    <w:rsid w:val="009D6592"/>
    <w:rsid w:val="009E2333"/>
    <w:rsid w:val="009E237A"/>
    <w:rsid w:val="009E2A7F"/>
    <w:rsid w:val="009E2E23"/>
    <w:rsid w:val="009E364D"/>
    <w:rsid w:val="009E40FB"/>
    <w:rsid w:val="009E4FF6"/>
    <w:rsid w:val="009F0B4F"/>
    <w:rsid w:val="009F12D8"/>
    <w:rsid w:val="009F2365"/>
    <w:rsid w:val="009F4794"/>
    <w:rsid w:val="00A005E1"/>
    <w:rsid w:val="00A0176B"/>
    <w:rsid w:val="00A07205"/>
    <w:rsid w:val="00A10071"/>
    <w:rsid w:val="00A108ED"/>
    <w:rsid w:val="00A1108A"/>
    <w:rsid w:val="00A231E2"/>
    <w:rsid w:val="00A24483"/>
    <w:rsid w:val="00A37436"/>
    <w:rsid w:val="00A461FB"/>
    <w:rsid w:val="00A52D5F"/>
    <w:rsid w:val="00A546C9"/>
    <w:rsid w:val="00A628DF"/>
    <w:rsid w:val="00A62ED0"/>
    <w:rsid w:val="00A7254E"/>
    <w:rsid w:val="00A750D6"/>
    <w:rsid w:val="00A75E14"/>
    <w:rsid w:val="00A84D03"/>
    <w:rsid w:val="00A85523"/>
    <w:rsid w:val="00A90109"/>
    <w:rsid w:val="00A94111"/>
    <w:rsid w:val="00A966AF"/>
    <w:rsid w:val="00AA19A6"/>
    <w:rsid w:val="00AA1CD4"/>
    <w:rsid w:val="00AA42D2"/>
    <w:rsid w:val="00AA758D"/>
    <w:rsid w:val="00AB14E3"/>
    <w:rsid w:val="00AC3E98"/>
    <w:rsid w:val="00AC3F77"/>
    <w:rsid w:val="00AC5B45"/>
    <w:rsid w:val="00AD0C00"/>
    <w:rsid w:val="00AD2069"/>
    <w:rsid w:val="00AD3250"/>
    <w:rsid w:val="00AE12E1"/>
    <w:rsid w:val="00AE3462"/>
    <w:rsid w:val="00AF0A5C"/>
    <w:rsid w:val="00AF2776"/>
    <w:rsid w:val="00AF34A9"/>
    <w:rsid w:val="00AF7FB1"/>
    <w:rsid w:val="00B00AAD"/>
    <w:rsid w:val="00B0387B"/>
    <w:rsid w:val="00B05A6F"/>
    <w:rsid w:val="00B05B7F"/>
    <w:rsid w:val="00B0673C"/>
    <w:rsid w:val="00B17684"/>
    <w:rsid w:val="00B219F0"/>
    <w:rsid w:val="00B22863"/>
    <w:rsid w:val="00B24CDC"/>
    <w:rsid w:val="00B25B0B"/>
    <w:rsid w:val="00B27D86"/>
    <w:rsid w:val="00B32DA3"/>
    <w:rsid w:val="00B34391"/>
    <w:rsid w:val="00B34618"/>
    <w:rsid w:val="00B3630C"/>
    <w:rsid w:val="00B40FB7"/>
    <w:rsid w:val="00B4771F"/>
    <w:rsid w:val="00B50638"/>
    <w:rsid w:val="00B515E4"/>
    <w:rsid w:val="00B55D5E"/>
    <w:rsid w:val="00B57B47"/>
    <w:rsid w:val="00B63EA0"/>
    <w:rsid w:val="00B6586B"/>
    <w:rsid w:val="00B65D7E"/>
    <w:rsid w:val="00B67689"/>
    <w:rsid w:val="00B705D3"/>
    <w:rsid w:val="00B836F2"/>
    <w:rsid w:val="00B83B3A"/>
    <w:rsid w:val="00B84165"/>
    <w:rsid w:val="00B85EC8"/>
    <w:rsid w:val="00B873C1"/>
    <w:rsid w:val="00B9062D"/>
    <w:rsid w:val="00B90B61"/>
    <w:rsid w:val="00B91B83"/>
    <w:rsid w:val="00B92763"/>
    <w:rsid w:val="00BA1721"/>
    <w:rsid w:val="00BB01E0"/>
    <w:rsid w:val="00BB0464"/>
    <w:rsid w:val="00BB0EC2"/>
    <w:rsid w:val="00BB21B1"/>
    <w:rsid w:val="00BB3868"/>
    <w:rsid w:val="00BC2666"/>
    <w:rsid w:val="00BC2D44"/>
    <w:rsid w:val="00BC3580"/>
    <w:rsid w:val="00BC4CA3"/>
    <w:rsid w:val="00BD6375"/>
    <w:rsid w:val="00BE47D9"/>
    <w:rsid w:val="00BE752C"/>
    <w:rsid w:val="00BF1433"/>
    <w:rsid w:val="00BF356D"/>
    <w:rsid w:val="00BF4219"/>
    <w:rsid w:val="00BF4757"/>
    <w:rsid w:val="00BF4BAC"/>
    <w:rsid w:val="00C01301"/>
    <w:rsid w:val="00C03014"/>
    <w:rsid w:val="00C05A22"/>
    <w:rsid w:val="00C07245"/>
    <w:rsid w:val="00C134EA"/>
    <w:rsid w:val="00C212E8"/>
    <w:rsid w:val="00C22537"/>
    <w:rsid w:val="00C2560F"/>
    <w:rsid w:val="00C30014"/>
    <w:rsid w:val="00C33A6F"/>
    <w:rsid w:val="00C40C3E"/>
    <w:rsid w:val="00C427A1"/>
    <w:rsid w:val="00C42F21"/>
    <w:rsid w:val="00C43992"/>
    <w:rsid w:val="00C43A33"/>
    <w:rsid w:val="00C4526F"/>
    <w:rsid w:val="00C45E7D"/>
    <w:rsid w:val="00C46A86"/>
    <w:rsid w:val="00C5088B"/>
    <w:rsid w:val="00C53A89"/>
    <w:rsid w:val="00C53AF3"/>
    <w:rsid w:val="00C55BEE"/>
    <w:rsid w:val="00C55D42"/>
    <w:rsid w:val="00C56434"/>
    <w:rsid w:val="00C60094"/>
    <w:rsid w:val="00C7423E"/>
    <w:rsid w:val="00C76F6D"/>
    <w:rsid w:val="00C775E0"/>
    <w:rsid w:val="00C80D3E"/>
    <w:rsid w:val="00C810AA"/>
    <w:rsid w:val="00C84AF8"/>
    <w:rsid w:val="00C84DFE"/>
    <w:rsid w:val="00C87CB4"/>
    <w:rsid w:val="00C92332"/>
    <w:rsid w:val="00CA1F6C"/>
    <w:rsid w:val="00CA2B3C"/>
    <w:rsid w:val="00CA4FD8"/>
    <w:rsid w:val="00CA7ACD"/>
    <w:rsid w:val="00CB0DF6"/>
    <w:rsid w:val="00CB6AAD"/>
    <w:rsid w:val="00CD2969"/>
    <w:rsid w:val="00CD36BB"/>
    <w:rsid w:val="00CD4478"/>
    <w:rsid w:val="00CD5B1A"/>
    <w:rsid w:val="00CD62D4"/>
    <w:rsid w:val="00CE3DEB"/>
    <w:rsid w:val="00CE63FC"/>
    <w:rsid w:val="00CF335F"/>
    <w:rsid w:val="00CF361D"/>
    <w:rsid w:val="00CF4165"/>
    <w:rsid w:val="00CF5A82"/>
    <w:rsid w:val="00D121B6"/>
    <w:rsid w:val="00D17DD2"/>
    <w:rsid w:val="00D21244"/>
    <w:rsid w:val="00D2268C"/>
    <w:rsid w:val="00D31B44"/>
    <w:rsid w:val="00D32133"/>
    <w:rsid w:val="00D323A0"/>
    <w:rsid w:val="00D3270F"/>
    <w:rsid w:val="00D35F1B"/>
    <w:rsid w:val="00D4092C"/>
    <w:rsid w:val="00D44D87"/>
    <w:rsid w:val="00D4641F"/>
    <w:rsid w:val="00D46529"/>
    <w:rsid w:val="00D54AA1"/>
    <w:rsid w:val="00D54E41"/>
    <w:rsid w:val="00D56667"/>
    <w:rsid w:val="00D572FF"/>
    <w:rsid w:val="00D57729"/>
    <w:rsid w:val="00D61B43"/>
    <w:rsid w:val="00D703C9"/>
    <w:rsid w:val="00D70A6D"/>
    <w:rsid w:val="00D71621"/>
    <w:rsid w:val="00D7592B"/>
    <w:rsid w:val="00D76B20"/>
    <w:rsid w:val="00D80D5B"/>
    <w:rsid w:val="00D93C29"/>
    <w:rsid w:val="00D96821"/>
    <w:rsid w:val="00DA718A"/>
    <w:rsid w:val="00DA7BCC"/>
    <w:rsid w:val="00DC1278"/>
    <w:rsid w:val="00DC490F"/>
    <w:rsid w:val="00DC4955"/>
    <w:rsid w:val="00DD0B2C"/>
    <w:rsid w:val="00DD0D90"/>
    <w:rsid w:val="00DD20A5"/>
    <w:rsid w:val="00DD69C5"/>
    <w:rsid w:val="00DD701D"/>
    <w:rsid w:val="00DE042D"/>
    <w:rsid w:val="00DE04A2"/>
    <w:rsid w:val="00DE0FF6"/>
    <w:rsid w:val="00DE4DE2"/>
    <w:rsid w:val="00DE5289"/>
    <w:rsid w:val="00DE5E1A"/>
    <w:rsid w:val="00DE6432"/>
    <w:rsid w:val="00DE68E1"/>
    <w:rsid w:val="00DE7762"/>
    <w:rsid w:val="00DF10A2"/>
    <w:rsid w:val="00DF1C44"/>
    <w:rsid w:val="00DF1E35"/>
    <w:rsid w:val="00DF6947"/>
    <w:rsid w:val="00DF73B7"/>
    <w:rsid w:val="00E03FF2"/>
    <w:rsid w:val="00E04844"/>
    <w:rsid w:val="00E11E04"/>
    <w:rsid w:val="00E1497F"/>
    <w:rsid w:val="00E2043E"/>
    <w:rsid w:val="00E20B33"/>
    <w:rsid w:val="00E21E41"/>
    <w:rsid w:val="00E220A5"/>
    <w:rsid w:val="00E23C90"/>
    <w:rsid w:val="00E25FF5"/>
    <w:rsid w:val="00E272EB"/>
    <w:rsid w:val="00E40DB2"/>
    <w:rsid w:val="00E4109A"/>
    <w:rsid w:val="00E44EB8"/>
    <w:rsid w:val="00E461AC"/>
    <w:rsid w:val="00E47507"/>
    <w:rsid w:val="00E51447"/>
    <w:rsid w:val="00E51E2C"/>
    <w:rsid w:val="00E51ED9"/>
    <w:rsid w:val="00E521D7"/>
    <w:rsid w:val="00E5274F"/>
    <w:rsid w:val="00E547CD"/>
    <w:rsid w:val="00E5484E"/>
    <w:rsid w:val="00E54B53"/>
    <w:rsid w:val="00E57E4D"/>
    <w:rsid w:val="00E6004C"/>
    <w:rsid w:val="00E6013D"/>
    <w:rsid w:val="00E6177E"/>
    <w:rsid w:val="00E63587"/>
    <w:rsid w:val="00E66815"/>
    <w:rsid w:val="00E70114"/>
    <w:rsid w:val="00E77A6F"/>
    <w:rsid w:val="00E77F83"/>
    <w:rsid w:val="00E86037"/>
    <w:rsid w:val="00E87E27"/>
    <w:rsid w:val="00E9231A"/>
    <w:rsid w:val="00E94D41"/>
    <w:rsid w:val="00EA79F8"/>
    <w:rsid w:val="00EB4E3D"/>
    <w:rsid w:val="00EC2649"/>
    <w:rsid w:val="00EC4041"/>
    <w:rsid w:val="00ED398A"/>
    <w:rsid w:val="00ED4105"/>
    <w:rsid w:val="00EE0328"/>
    <w:rsid w:val="00EE43F3"/>
    <w:rsid w:val="00EF2662"/>
    <w:rsid w:val="00EF7384"/>
    <w:rsid w:val="00EF7C63"/>
    <w:rsid w:val="00F003F9"/>
    <w:rsid w:val="00F02997"/>
    <w:rsid w:val="00F02C93"/>
    <w:rsid w:val="00F03933"/>
    <w:rsid w:val="00F04877"/>
    <w:rsid w:val="00F11038"/>
    <w:rsid w:val="00F12EE2"/>
    <w:rsid w:val="00F16A1F"/>
    <w:rsid w:val="00F21A3D"/>
    <w:rsid w:val="00F222F8"/>
    <w:rsid w:val="00F22FE3"/>
    <w:rsid w:val="00F27407"/>
    <w:rsid w:val="00F301EF"/>
    <w:rsid w:val="00F37A01"/>
    <w:rsid w:val="00F427AA"/>
    <w:rsid w:val="00F42906"/>
    <w:rsid w:val="00F5019D"/>
    <w:rsid w:val="00F53B71"/>
    <w:rsid w:val="00F544D0"/>
    <w:rsid w:val="00F56EDA"/>
    <w:rsid w:val="00F74B00"/>
    <w:rsid w:val="00F81D35"/>
    <w:rsid w:val="00F837DE"/>
    <w:rsid w:val="00F8535F"/>
    <w:rsid w:val="00F85774"/>
    <w:rsid w:val="00F85C0D"/>
    <w:rsid w:val="00F8649F"/>
    <w:rsid w:val="00F900EB"/>
    <w:rsid w:val="00F906F1"/>
    <w:rsid w:val="00F9568D"/>
    <w:rsid w:val="00FA1B6D"/>
    <w:rsid w:val="00FA1D32"/>
    <w:rsid w:val="00FA2062"/>
    <w:rsid w:val="00FB11CD"/>
    <w:rsid w:val="00FB2901"/>
    <w:rsid w:val="00FB64EA"/>
    <w:rsid w:val="00FC39B8"/>
    <w:rsid w:val="00FD6663"/>
    <w:rsid w:val="00FD6676"/>
    <w:rsid w:val="00FD66E2"/>
    <w:rsid w:val="00FD79F6"/>
    <w:rsid w:val="00FD7C9A"/>
    <w:rsid w:val="00FE2FDB"/>
    <w:rsid w:val="00FE4275"/>
    <w:rsid w:val="00FE543E"/>
    <w:rsid w:val="00FF24C1"/>
    <w:rsid w:val="00FF3C6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0E6B"/>
    <w:rPr>
      <w:bCs/>
      <w:sz w:val="22"/>
      <w:szCs w:val="22"/>
    </w:rPr>
  </w:style>
  <w:style w:type="paragraph" w:styleId="6">
    <w:name w:val="heading 6"/>
    <w:basedOn w:val="a"/>
    <w:next w:val="a"/>
    <w:qFormat/>
    <w:rsid w:val="008C0B10"/>
    <w:pPr>
      <w:keepNext/>
      <w:jc w:val="center"/>
      <w:outlineLvl w:val="5"/>
    </w:pPr>
    <w:rPr>
      <w:b/>
      <w:bCs w:val="0"/>
      <w:sz w:val="32"/>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3107A0"/>
    <w:pPr>
      <w:tabs>
        <w:tab w:val="center" w:pos="4536"/>
        <w:tab w:val="right" w:pos="9072"/>
      </w:tabs>
    </w:pPr>
  </w:style>
  <w:style w:type="paragraph" w:styleId="a4">
    <w:name w:val="footer"/>
    <w:basedOn w:val="a"/>
    <w:rsid w:val="003107A0"/>
    <w:pPr>
      <w:tabs>
        <w:tab w:val="center" w:pos="4536"/>
        <w:tab w:val="right" w:pos="9072"/>
      </w:tabs>
    </w:pPr>
  </w:style>
  <w:style w:type="table" w:styleId="a5">
    <w:name w:val="Table Grid"/>
    <w:basedOn w:val="a1"/>
    <w:rsid w:val="003107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rsid w:val="004021EC"/>
    <w:pPr>
      <w:jc w:val="both"/>
    </w:pPr>
    <w:rPr>
      <w:bCs w:val="0"/>
      <w:sz w:val="24"/>
      <w:szCs w:val="24"/>
      <w:lang w:eastAsia="en-US"/>
    </w:rPr>
  </w:style>
  <w:style w:type="paragraph" w:styleId="a7">
    <w:name w:val="Title"/>
    <w:basedOn w:val="a"/>
    <w:qFormat/>
    <w:rsid w:val="002008AF"/>
    <w:pPr>
      <w:jc w:val="center"/>
    </w:pPr>
    <w:rPr>
      <w:b/>
      <w:bCs w:val="0"/>
      <w:sz w:val="24"/>
      <w:szCs w:val="20"/>
      <w:lang w:eastAsia="en-US"/>
    </w:rPr>
  </w:style>
  <w:style w:type="paragraph" w:styleId="a8">
    <w:name w:val="Balloon Text"/>
    <w:basedOn w:val="a"/>
    <w:semiHidden/>
    <w:rsid w:val="0089334D"/>
    <w:rPr>
      <w:rFonts w:ascii="Tahoma" w:hAnsi="Tahoma" w:cs="Tahoma"/>
      <w:sz w:val="16"/>
      <w:szCs w:val="16"/>
    </w:rPr>
  </w:style>
  <w:style w:type="paragraph" w:customStyle="1" w:styleId="Style">
    <w:name w:val="Style"/>
    <w:rsid w:val="00366D3B"/>
    <w:pPr>
      <w:autoSpaceDE w:val="0"/>
      <w:autoSpaceDN w:val="0"/>
      <w:adjustRightInd w:val="0"/>
      <w:ind w:left="140" w:right="140" w:firstLine="840"/>
      <w:jc w:val="both"/>
    </w:pPr>
    <w:rPr>
      <w:sz w:val="24"/>
      <w:szCs w:val="24"/>
    </w:rPr>
  </w:style>
  <w:style w:type="character" w:styleId="a9">
    <w:name w:val="page number"/>
    <w:basedOn w:val="a0"/>
    <w:rsid w:val="00972625"/>
  </w:style>
</w:styles>
</file>

<file path=word/webSettings.xml><?xml version="1.0" encoding="utf-8"?>
<w:webSettings xmlns:r="http://schemas.openxmlformats.org/officeDocument/2006/relationships" xmlns:w="http://schemas.openxmlformats.org/wordprocessingml/2006/main">
  <w:divs>
    <w:div w:id="156541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o04srv01\m.mincheva$\pridrujitelnoPismo_napomnitelno.dot"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pridrujitelnoPismo_napomnitelno</Template>
  <TotalTime>1</TotalTime>
  <Pages>2</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ДИРЕКЦИЯ / ОТДЕЛ </vt:lpstr>
    </vt:vector>
  </TitlesOfParts>
  <Company/>
  <LinksUpToDate>false</LinksUpToDate>
  <CharactersWithSpaces>6640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ДИРЕКЦИЯ / ОТДЕЛ</dc:title>
  <dc:creator>m.mincheva</dc:creator>
  <cp:lastModifiedBy>User</cp:lastModifiedBy>
  <cp:revision>2</cp:revision>
  <cp:lastPrinted>2021-06-01T07:26:00Z</cp:lastPrinted>
  <dcterms:created xsi:type="dcterms:W3CDTF">2021-06-01T07:27:00Z</dcterms:created>
  <dcterms:modified xsi:type="dcterms:W3CDTF">2021-06-01T07:27:00Z</dcterms:modified>
</cp:coreProperties>
</file>