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A2E" w:rsidRPr="00E33A2E" w:rsidRDefault="00E33A2E" w:rsidP="00E33A2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</w:pPr>
      <w:r w:rsidRPr="00E33A2E">
        <w:rPr>
          <w:rFonts w:ascii="Arial" w:eastAsia="Times New Roman" w:hAnsi="Arial" w:cs="Arial"/>
          <w:b/>
          <w:bCs/>
          <w:color w:val="2083C3"/>
          <w:sz w:val="20"/>
          <w:szCs w:val="20"/>
          <w:lang w:eastAsia="bg-BG"/>
        </w:rPr>
        <w:t>Въпрос:</w:t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t xml:space="preserve"> </w:t>
      </w:r>
    </w:p>
    <w:p w:rsidR="00E33A2E" w:rsidRPr="00E33A2E" w:rsidRDefault="00E33A2E" w:rsidP="00E33A2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</w:pP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</w:r>
      <w:r w:rsidRPr="00E33A2E">
        <w:rPr>
          <w:rFonts w:ascii="MS Gothic" w:eastAsia="MS Gothic" w:hAnsi="MS Gothic" w:cs="MS Gothic" w:hint="eastAsia"/>
          <w:b/>
          <w:bCs/>
          <w:color w:val="000000"/>
          <w:sz w:val="20"/>
          <w:szCs w:val="20"/>
          <w:lang w:eastAsia="bg-BG"/>
        </w:rPr>
        <w:t>➤</w:t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t> Счетоводител съм на хранителен магазин и след всичките промени, които настъпиха в рамките на един месец, се обърках много. Моля за Вашето компетентно становище по следните въпроси:</w:t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  <w:t>1. Как трябва да се осчетоводи фактурата за доставка на хляб/ брашно от моята страна, т.е. в моя магазин, като купувам от производителя и продавам на крайния потребител? В кои колони трябва да е сумата по фактурата? И изобщо трябва ли тя да влиза в дневник покупки или само ППЗДДС? Когато имам смесена фактура, как трябва да изглежда в дневника? Два пъти осчетоводена или по друг начин?</w:t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  <w:t>2. Трябва ли в дневник продажби отчетът за продажбите ми на хляб и брашно да бъде разделен със съответния код или това е само за доставчика - производител? Нямам издавани фактури за продажба на хляб, само с касов бон и общата сума се вижда отделно в месечния отчет.</w:t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  <w:br/>
        <w:t>3. От 01.07.2022 г. до 08.07.2022 г. хлябът е с 20% ДДС, от 09.07.2022 г. хлябът е с 0% ДДС и следва да се отразява в дневниците - покупки и продажби - съгласно разпоредбите, нали така?</w:t>
      </w:r>
    </w:p>
    <w:p w:rsidR="00E33A2E" w:rsidRPr="00E33A2E" w:rsidRDefault="00E33A2E" w:rsidP="00E33A2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bg-BG"/>
        </w:rPr>
      </w:pPr>
    </w:p>
    <w:p w:rsidR="00E33A2E" w:rsidRPr="00E33A2E" w:rsidRDefault="00E33A2E" w:rsidP="00E33A2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bg-BG"/>
        </w:rPr>
      </w:pP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b/>
          <w:bCs/>
          <w:color w:val="2083C3"/>
          <w:sz w:val="20"/>
          <w:szCs w:val="20"/>
          <w:lang w:eastAsia="bg-BG"/>
        </w:rPr>
        <w:t xml:space="preserve">Отговор: </w:t>
      </w:r>
    </w:p>
    <w:p w:rsidR="00E33A2E" w:rsidRPr="00E33A2E" w:rsidRDefault="00E33A2E" w:rsidP="00E33A2E">
      <w:pPr>
        <w:shd w:val="clear" w:color="auto" w:fill="E8E9ED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bg-BG"/>
        </w:rPr>
      </w:pPr>
      <w:bookmarkStart w:id="0" w:name="_GoBack"/>
      <w:bookmarkEnd w:id="0"/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hyperlink r:id="rId5" w:tgtFrame="_blank" w:history="1">
        <w:r w:rsidRPr="00E33A2E">
          <w:rPr>
            <w:rFonts w:ascii="Arial" w:eastAsia="Times New Roman" w:hAnsi="Arial" w:cs="Arial"/>
            <w:color w:val="000080"/>
            <w:sz w:val="20"/>
            <w:szCs w:val="20"/>
            <w:lang w:eastAsia="bg-BG"/>
          </w:rPr>
          <w:t>ЗДДС</w:t>
        </w:r>
      </w:hyperlink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hyperlink r:id="rId6" w:tgtFrame="_blank" w:history="1">
        <w:r w:rsidRPr="00E33A2E">
          <w:rPr>
            <w:rFonts w:ascii="Arial" w:eastAsia="Times New Roman" w:hAnsi="Arial" w:cs="Arial"/>
            <w:color w:val="000080"/>
            <w:sz w:val="20"/>
            <w:szCs w:val="20"/>
            <w:lang w:eastAsia="bg-BG"/>
          </w:rPr>
          <w:t>ППЗДДС</w:t>
        </w:r>
      </w:hyperlink>
    </w:p>
    <w:p w:rsidR="00E33A2E" w:rsidRPr="00E33A2E" w:rsidRDefault="00E33A2E" w:rsidP="00E33A2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bg-BG"/>
        </w:rPr>
      </w:pP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t>Когато получавате фактури от доставчици, установени в България, независимо дали са за хляб/ брашно или други стоки, задължително трябва да ги отразите в дневника за покупки в периода на издаването им или в един от следващите 12 данъчни периода, но не по-късно от последния данъчен период по чл. 72, ал. 1. Това е регламентирано в чл. 124, ал. 4 от закона. Това означава, че задължително трябва да отразите фактурите за хляб/ брашно, независимо, че в тях няма начислен данък. В дневника за покупки доставките се отразяват спрямо правото на данъчен кредит. Когато няма начислен такъв, сумата се отразява в колона 9 от дневника. Когато получите фактура с начислен данък с различни ставки, ако софтуерът позволява, следва да я отразите на един ред като данъчната основа за хляб/ брашно ще се отрази в колона 9, а данъчната основа на стоките със ставка 20% в следващите колони, спрямо правото на данъчен кредит /при пълен данъчен кредит в колони 10 и 11/. Ако софтуерът не позволява такова отразяване на един ред, може да отразите фактурата на два реда. В този случай, ако софтуерът има проверка за дублиране на документи, ще Ви предупреди за дублиране, но това не пречи да продължите. Повечето софтуери позволяват въвеждане на един ред в много позиции.</w:t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  <w:t>Когато продавате хляб/ брашно, Вие прилагате 0% ДДС и задължително трябва да отразите фактурите и отчета по реда на закона. Това задължение се отнася за всеки доставчик на хляб/ брашно, независимо къде е по веригата продажби.</w:t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  <w:t>В § 20а от ППЗДДС са регламентирани правилата за отразяване на фактурите и отчетите за продажби при продажбата на хляб/ брашно. Ако не сте издавали фактури за хляб/ брашно, тогава трябва изготвите отделни отчети за хляб и брашно. Всеки отчет трябва да се отрази в дневника за продажби с отделен код -  в колона 3 "Вид на документа" за хляб с код "84", а за брашно с код "85". В колона 8а трябва да се посочат съответните кодове „07“  за хляб и „08“ за брашно. Данъчната основа се отразява в колони 9 и 19.</w:t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  <w:t> </w:t>
      </w:r>
      <w:r w:rsidRPr="00E33A2E">
        <w:rPr>
          <w:rFonts w:ascii="Arial" w:eastAsia="Times New Roman" w:hAnsi="Arial" w:cs="Arial"/>
          <w:color w:val="000000"/>
          <w:sz w:val="20"/>
          <w:szCs w:val="20"/>
          <w:lang w:eastAsia="bg-BG"/>
        </w:rPr>
        <w:br/>
        <w:t>Продажбите на хляб/ брашно преди 09.07.2022 се отразяват в общия отчет за продажби, както преди. За тях е приложена ставка от 20% и няма нужда от допълнителна информация и проследяване.</w:t>
      </w:r>
    </w:p>
    <w:p w:rsidR="00645A4F" w:rsidRDefault="00645A4F"/>
    <w:sectPr w:rsidR="00645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2E"/>
    <w:rsid w:val="00645A4F"/>
    <w:rsid w:val="00E3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3A2E"/>
    <w:rPr>
      <w:strike w:val="0"/>
      <w:dstrike w:val="0"/>
      <w:color w:val="034773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33A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3A2E"/>
    <w:rPr>
      <w:strike w:val="0"/>
      <w:dstrike w:val="0"/>
      <w:color w:val="034773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33A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1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46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690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246916">
                              <w:marLeft w:val="30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9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2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47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27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4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portalschetovodstvo.bg/pravilnik-za-prilagane-na-zakona-za-danak-varhu-dobavenata-stoynost-20273.htm" TargetMode="External"/><Relationship Id="rId5" Type="http://schemas.openxmlformats.org/officeDocument/2006/relationships/hyperlink" Target="https://www.portalschetovodstvo.bg/zakon-za-danak-varhu-dobavenata-stoynost-20873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2022-08-11T06:48:00Z</dcterms:created>
  <dcterms:modified xsi:type="dcterms:W3CDTF">2022-08-11T06:50:00Z</dcterms:modified>
</cp:coreProperties>
</file>